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43D" w:rsidRPr="0096043D" w:rsidRDefault="0096043D" w:rsidP="0096043D">
      <w:pPr>
        <w:ind w:left="1843" w:right="1983"/>
        <w:jc w:val="both"/>
        <w:rPr>
          <w:rFonts w:ascii="Tahoma" w:hAnsi="Tahoma" w:cs="Tahoma"/>
          <w:i/>
          <w:sz w:val="22"/>
          <w:szCs w:val="22"/>
        </w:rPr>
      </w:pPr>
      <w:r w:rsidRPr="0096043D">
        <w:rPr>
          <w:rFonts w:ascii="Tahoma" w:hAnsi="Tahoma" w:cs="Tahoma"/>
          <w:b/>
          <w:i/>
          <w:sz w:val="22"/>
          <w:szCs w:val="22"/>
        </w:rPr>
        <w:t>Sumilla   :</w:t>
      </w:r>
      <w:r w:rsidRPr="0096043D">
        <w:rPr>
          <w:rFonts w:ascii="Tahoma" w:hAnsi="Tahoma" w:cs="Tahoma"/>
          <w:i/>
          <w:sz w:val="22"/>
          <w:szCs w:val="22"/>
        </w:rPr>
        <w:t xml:space="preserve"> </w:t>
      </w:r>
      <w:r w:rsidRPr="0096043D">
        <w:rPr>
          <w:rFonts w:ascii="Tahoma" w:hAnsi="Tahoma" w:cs="Tahoma"/>
          <w:i/>
          <w:sz w:val="22"/>
          <w:szCs w:val="22"/>
        </w:rPr>
        <w:tab/>
        <w:t>“</w:t>
      </w:r>
      <w:r>
        <w:rPr>
          <w:rFonts w:ascii="Tahoma" w:hAnsi="Tahoma" w:cs="Tahoma"/>
          <w:i/>
          <w:sz w:val="22"/>
          <w:szCs w:val="22"/>
        </w:rPr>
        <w:t xml:space="preserve">Cuando se configura </w:t>
      </w:r>
      <w:r>
        <w:rPr>
          <w:rFonts w:ascii="Tahoma" w:hAnsi="Tahoma" w:cs="Tahoma"/>
          <w:sz w:val="22"/>
          <w:szCs w:val="22"/>
        </w:rPr>
        <w:t>la prescripción de la infracción imputada,</w:t>
      </w:r>
      <w:r w:rsidRPr="0096043D">
        <w:rPr>
          <w:rFonts w:ascii="Tahoma" w:hAnsi="Tahoma" w:cs="Tahoma"/>
          <w:sz w:val="22"/>
          <w:szCs w:val="22"/>
        </w:rPr>
        <w:t xml:space="preserve"> deviene irrelevante el análisis sustancial que pudiera efectuar este Tribunal respecto de los hechos denunciados debiendo archivarse el presente expediente y disponerse las acciones de responsabilidad que correspondan</w:t>
      </w:r>
      <w:r w:rsidRPr="0096043D">
        <w:rPr>
          <w:rFonts w:ascii="Tahoma" w:hAnsi="Tahoma" w:cs="Tahoma"/>
          <w:i/>
          <w:sz w:val="22"/>
          <w:szCs w:val="22"/>
        </w:rPr>
        <w:t>”</w:t>
      </w:r>
    </w:p>
    <w:p w:rsidR="0096043D" w:rsidRPr="0096043D" w:rsidRDefault="0096043D" w:rsidP="0096043D">
      <w:pPr>
        <w:pStyle w:val="Textoindependiente3"/>
        <w:spacing w:after="0"/>
        <w:rPr>
          <w:rFonts w:ascii="Tahoma" w:hAnsi="Tahoma" w:cs="Tahoma"/>
          <w:i/>
          <w:sz w:val="22"/>
          <w:szCs w:val="22"/>
          <w:lang w:val="es-ES"/>
        </w:rPr>
      </w:pPr>
    </w:p>
    <w:p w:rsidR="0096043D" w:rsidRPr="0096043D" w:rsidRDefault="0096043D" w:rsidP="0096043D">
      <w:pPr>
        <w:pStyle w:val="Textoindependiente3"/>
        <w:spacing w:after="0"/>
        <w:ind w:left="5387"/>
        <w:jc w:val="both"/>
        <w:rPr>
          <w:rFonts w:ascii="Tahoma" w:hAnsi="Tahoma" w:cs="Tahoma"/>
          <w:b/>
          <w:sz w:val="22"/>
          <w:szCs w:val="22"/>
        </w:rPr>
      </w:pPr>
      <w:r w:rsidRPr="0096043D">
        <w:rPr>
          <w:rFonts w:ascii="Tahoma" w:hAnsi="Tahoma" w:cs="Tahoma"/>
          <w:b/>
          <w:sz w:val="22"/>
          <w:szCs w:val="22"/>
        </w:rPr>
        <w:t>Lima,</w:t>
      </w:r>
      <w:r w:rsidR="001949ED">
        <w:rPr>
          <w:rFonts w:ascii="Tahoma" w:hAnsi="Tahoma" w:cs="Tahoma"/>
          <w:b/>
          <w:sz w:val="22"/>
          <w:szCs w:val="22"/>
        </w:rPr>
        <w:t xml:space="preserve"> 25 de Marzo de 2011</w:t>
      </w:r>
    </w:p>
    <w:p w:rsidR="0096043D" w:rsidRPr="0096043D" w:rsidRDefault="0096043D" w:rsidP="0096043D">
      <w:pPr>
        <w:pStyle w:val="Textoindependiente3"/>
        <w:spacing w:after="0"/>
        <w:ind w:left="5387"/>
        <w:jc w:val="both"/>
        <w:rPr>
          <w:rFonts w:ascii="Tahoma" w:hAnsi="Tahoma" w:cs="Tahoma"/>
          <w:b/>
          <w:sz w:val="22"/>
          <w:szCs w:val="22"/>
        </w:rPr>
      </w:pPr>
    </w:p>
    <w:p w:rsidR="0096043D" w:rsidRPr="0096043D" w:rsidRDefault="0096043D" w:rsidP="0096043D">
      <w:pPr>
        <w:ind w:firstLine="567"/>
        <w:contextualSpacing/>
        <w:jc w:val="both"/>
        <w:rPr>
          <w:rFonts w:ascii="Tahoma" w:eastAsia="MS Mincho" w:hAnsi="Tahoma" w:cs="Tahoma"/>
          <w:sz w:val="22"/>
          <w:szCs w:val="22"/>
          <w:lang w:val="es-ES_tradnl"/>
        </w:rPr>
      </w:pPr>
      <w:r w:rsidRPr="0096043D">
        <w:rPr>
          <w:rFonts w:ascii="Tahoma" w:hAnsi="Tahoma" w:cs="Tahoma"/>
          <w:b/>
          <w:sz w:val="22"/>
          <w:szCs w:val="22"/>
        </w:rPr>
        <w:t xml:space="preserve">Visto </w:t>
      </w:r>
      <w:r w:rsidRPr="0096043D">
        <w:rPr>
          <w:rFonts w:ascii="Tahoma" w:hAnsi="Tahoma" w:cs="Tahoma"/>
          <w:sz w:val="22"/>
          <w:szCs w:val="22"/>
        </w:rPr>
        <w:t xml:space="preserve">en sesión de fecha 25 de marzo de 2011 la Primera Sala del Tribunal de Contrataciones del </w:t>
      </w:r>
      <w:r>
        <w:rPr>
          <w:rFonts w:ascii="Tahoma" w:hAnsi="Tahoma" w:cs="Tahoma"/>
          <w:sz w:val="22"/>
          <w:szCs w:val="22"/>
        </w:rPr>
        <w:t>Estado el Expediente N° 1337</w:t>
      </w:r>
      <w:r w:rsidRPr="0096043D">
        <w:rPr>
          <w:rFonts w:ascii="Tahoma" w:hAnsi="Tahoma" w:cs="Tahoma"/>
          <w:sz w:val="22"/>
          <w:szCs w:val="22"/>
        </w:rPr>
        <w:t xml:space="preserve">.2010-TC; sobre el procedimiento administrativo sancionador iniciado contra la empresa P Y D S.A., por supuesta responsabilidad al haber </w:t>
      </w:r>
      <w:r w:rsidRPr="0096043D">
        <w:rPr>
          <w:rFonts w:ascii="Tahoma" w:hAnsi="Tahoma" w:cs="Tahoma"/>
          <w:color w:val="000000" w:themeColor="text1"/>
          <w:sz w:val="22"/>
          <w:szCs w:val="22"/>
          <w:lang w:val="es-MX"/>
        </w:rPr>
        <w:t xml:space="preserve">presentado documentos falsos o inexactos, durante </w:t>
      </w:r>
      <w:r w:rsidRPr="0096043D">
        <w:rPr>
          <w:rFonts w:ascii="Tahoma" w:hAnsi="Tahoma" w:cs="Tahoma"/>
          <w:sz w:val="22"/>
          <w:szCs w:val="22"/>
        </w:rPr>
        <w:t>la Renovación</w:t>
      </w:r>
      <w:r>
        <w:rPr>
          <w:rFonts w:ascii="Tahoma" w:hAnsi="Tahoma" w:cs="Tahoma"/>
          <w:sz w:val="22"/>
          <w:szCs w:val="22"/>
        </w:rPr>
        <w:t xml:space="preserve"> de Inscripción como Consultor </w:t>
      </w:r>
      <w:r w:rsidRPr="0096043D">
        <w:rPr>
          <w:rFonts w:ascii="Tahoma" w:hAnsi="Tahoma" w:cs="Tahoma"/>
          <w:sz w:val="22"/>
          <w:szCs w:val="22"/>
        </w:rPr>
        <w:t>de Obras ante el RNP</w:t>
      </w:r>
      <w:r w:rsidRPr="0096043D">
        <w:rPr>
          <w:rFonts w:ascii="Tahoma" w:eastAsia="MS Mincho" w:hAnsi="Tahoma" w:cs="Tahoma"/>
          <w:sz w:val="22"/>
          <w:szCs w:val="22"/>
          <w:lang w:val="es-ES_tradnl"/>
        </w:rPr>
        <w:t>.</w:t>
      </w:r>
    </w:p>
    <w:p w:rsidR="0096043D" w:rsidRPr="0096043D" w:rsidRDefault="0096043D" w:rsidP="0096043D">
      <w:pPr>
        <w:ind w:firstLine="567"/>
        <w:contextualSpacing/>
        <w:jc w:val="both"/>
        <w:rPr>
          <w:rFonts w:ascii="Tahoma" w:hAnsi="Tahoma" w:cs="Tahoma"/>
          <w:b/>
          <w:sz w:val="22"/>
          <w:szCs w:val="22"/>
          <w:lang w:val="es-ES_tradnl"/>
        </w:rPr>
      </w:pPr>
    </w:p>
    <w:p w:rsidR="0096043D" w:rsidRPr="0096043D" w:rsidRDefault="0096043D" w:rsidP="0096043D">
      <w:pPr>
        <w:pStyle w:val="Prrafodelista"/>
        <w:numPr>
          <w:ilvl w:val="0"/>
          <w:numId w:val="1"/>
        </w:numPr>
        <w:ind w:left="567" w:hanging="425"/>
        <w:rPr>
          <w:rFonts w:ascii="Tahoma" w:hAnsi="Tahoma" w:cs="Tahoma"/>
          <w:b/>
          <w:sz w:val="22"/>
          <w:szCs w:val="22"/>
        </w:rPr>
      </w:pPr>
      <w:r w:rsidRPr="0096043D">
        <w:rPr>
          <w:rFonts w:ascii="Tahoma" w:hAnsi="Tahoma" w:cs="Tahoma"/>
          <w:b/>
          <w:sz w:val="22"/>
          <w:szCs w:val="22"/>
        </w:rPr>
        <w:t>ANTECEDENTES:</w:t>
      </w:r>
    </w:p>
    <w:p w:rsidR="0096043D" w:rsidRPr="0096043D" w:rsidRDefault="0096043D" w:rsidP="0096043D">
      <w:pPr>
        <w:jc w:val="both"/>
        <w:rPr>
          <w:rFonts w:ascii="Tahoma" w:hAnsi="Tahoma" w:cs="Tahoma"/>
          <w:b/>
          <w:sz w:val="22"/>
          <w:szCs w:val="22"/>
          <w:lang w:eastAsia="es-PE"/>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rPr>
      </w:pPr>
      <w:r w:rsidRPr="0096043D">
        <w:rPr>
          <w:rFonts w:ascii="Tahoma" w:hAnsi="Tahoma" w:cs="Tahoma"/>
          <w:sz w:val="22"/>
          <w:szCs w:val="22"/>
        </w:rPr>
        <w:t>El 19 de febrero del 2007, la empresa P Y D S.A., en adelante la Denunciada, solicitó la Renovación de Inscripción como Consultor  de Obras ante el RNP, la misma que fue aprobada mediante Resolución de Subgerencia Nº 906-2007-CONSUCODE/GRNP-SOR de fecha 22 de febrero del 2007.</w:t>
      </w:r>
    </w:p>
    <w:p w:rsidR="0096043D" w:rsidRPr="0096043D" w:rsidRDefault="0096043D" w:rsidP="0096043D">
      <w:pPr>
        <w:ind w:left="567"/>
        <w:jc w:val="both"/>
        <w:rPr>
          <w:rFonts w:ascii="Tahoma" w:hAnsi="Tahoma" w:cs="Tahoma"/>
          <w:sz w:val="22"/>
          <w:szCs w:val="22"/>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lang w:val="es-ES_tradnl"/>
        </w:rPr>
      </w:pPr>
      <w:r w:rsidRPr="0096043D">
        <w:rPr>
          <w:rFonts w:ascii="Tahoma" w:hAnsi="Tahoma" w:cs="Tahoma"/>
          <w:sz w:val="22"/>
          <w:szCs w:val="22"/>
        </w:rPr>
        <w:t>En el referido trámite de inscripción, la Denunciada presentó la Declaración Jurada de Integrantes del Plantel Técnico, la cual fue suscrita, entre otros, por el Sr. Cavero Bocanegra Juan Oswaldo.</w:t>
      </w:r>
    </w:p>
    <w:p w:rsidR="0096043D" w:rsidRPr="0096043D" w:rsidRDefault="0096043D" w:rsidP="0096043D">
      <w:pPr>
        <w:pStyle w:val="Prrafodelista"/>
        <w:rPr>
          <w:rFonts w:ascii="Tahoma" w:hAnsi="Tahoma" w:cs="Tahoma"/>
          <w:sz w:val="22"/>
          <w:szCs w:val="22"/>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lang w:val="es-ES_tradnl"/>
        </w:rPr>
      </w:pPr>
      <w:r w:rsidRPr="0096043D">
        <w:rPr>
          <w:rFonts w:ascii="Tahoma" w:hAnsi="Tahoma" w:cs="Tahoma"/>
          <w:sz w:val="22"/>
          <w:szCs w:val="22"/>
          <w:lang w:val="es-ES_tradnl"/>
        </w:rPr>
        <w:t xml:space="preserve">A través del Oficio Nº 1328-2007-CONSUCODE-SRNP/FP de fecha 03 de setiembre de 2007, la Subdirección del Registro Nacional de Proveedores solicitó al </w:t>
      </w:r>
      <w:r w:rsidRPr="0096043D">
        <w:rPr>
          <w:rFonts w:ascii="Tahoma" w:hAnsi="Tahoma" w:cs="Tahoma"/>
          <w:sz w:val="22"/>
          <w:szCs w:val="22"/>
        </w:rPr>
        <w:t>Sr. Cavero Bocanegra Juan Oswaldo, que en el plazo de diez (10) días hábiles, informe si actualmente se encuentra laborando como miembro del plantel técnico de la Denunciada.</w:t>
      </w:r>
    </w:p>
    <w:p w:rsidR="0096043D" w:rsidRPr="0096043D" w:rsidRDefault="0096043D" w:rsidP="0096043D">
      <w:pPr>
        <w:pStyle w:val="Prrafodelista"/>
        <w:rPr>
          <w:rFonts w:ascii="Tahoma" w:hAnsi="Tahoma" w:cs="Tahoma"/>
          <w:sz w:val="22"/>
          <w:szCs w:val="22"/>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lang w:val="es-ES_tradnl"/>
        </w:rPr>
      </w:pPr>
      <w:r w:rsidRPr="0096043D">
        <w:rPr>
          <w:rFonts w:ascii="Tahoma" w:hAnsi="Tahoma" w:cs="Tahoma"/>
          <w:sz w:val="22"/>
          <w:szCs w:val="22"/>
          <w:lang w:val="es-ES_tradnl"/>
        </w:rPr>
        <w:t xml:space="preserve">Mediante carta de fecha 21 de noviembre de 2007, el </w:t>
      </w:r>
      <w:r w:rsidRPr="0096043D">
        <w:rPr>
          <w:rFonts w:ascii="Tahoma" w:hAnsi="Tahoma" w:cs="Tahoma"/>
          <w:sz w:val="22"/>
          <w:szCs w:val="22"/>
        </w:rPr>
        <w:t>Sr. Cavero Bocanegra Juan Oswaldo, informó lo siguiente:</w:t>
      </w:r>
    </w:p>
    <w:p w:rsidR="0096043D" w:rsidRPr="005A25D8" w:rsidRDefault="0096043D" w:rsidP="0096043D">
      <w:pPr>
        <w:rPr>
          <w:rFonts w:ascii="Tahoma" w:hAnsi="Tahoma" w:cs="Tahoma"/>
          <w:sz w:val="22"/>
          <w:szCs w:val="22"/>
        </w:rPr>
      </w:pPr>
    </w:p>
    <w:p w:rsidR="0096043D" w:rsidRPr="00B45344" w:rsidRDefault="0096043D" w:rsidP="0096043D">
      <w:pPr>
        <w:ind w:left="851" w:right="282"/>
        <w:jc w:val="both"/>
        <w:rPr>
          <w:rFonts w:ascii="Tahoma" w:hAnsi="Tahoma" w:cs="Tahoma"/>
          <w:i/>
          <w:sz w:val="18"/>
          <w:szCs w:val="18"/>
          <w:lang w:val="es-ES_tradnl"/>
        </w:rPr>
      </w:pPr>
      <w:r w:rsidRPr="00B45344">
        <w:rPr>
          <w:rFonts w:ascii="Tahoma" w:hAnsi="Tahoma" w:cs="Tahoma"/>
          <w:i/>
          <w:sz w:val="18"/>
          <w:szCs w:val="18"/>
          <w:lang w:val="es-ES_tradnl"/>
        </w:rPr>
        <w:t>“En atención al Oficio de la referencia, recibido el día 16 del presente, comunico a Ustedes, que el suscrito a laborado en la empresa P Y D S.A. como participante eventual en el desarrollo de algunos proyectos, estando desvinculado desde el ultimo proyecto hace aproximadamente 3 años, sin mediar alguna renuncia al no haber pertenecido como miembro del plantel en planilla”</w:t>
      </w:r>
    </w:p>
    <w:p w:rsidR="0096043D" w:rsidRDefault="0096043D" w:rsidP="0096043D">
      <w:pPr>
        <w:jc w:val="both"/>
        <w:rPr>
          <w:rFonts w:ascii="Tahoma" w:hAnsi="Tahoma" w:cs="Tahoma"/>
          <w:sz w:val="22"/>
          <w:szCs w:val="22"/>
          <w:lang w:val="es-ES_tradnl"/>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lang w:val="es-ES_tradnl"/>
        </w:rPr>
      </w:pPr>
      <w:r w:rsidRPr="0096043D">
        <w:rPr>
          <w:rFonts w:ascii="Tahoma" w:hAnsi="Tahoma" w:cs="Tahoma"/>
          <w:sz w:val="22"/>
          <w:szCs w:val="22"/>
          <w:lang w:val="es-ES_tradnl"/>
        </w:rPr>
        <w:t xml:space="preserve">Con Oficio Nº 2290-2007-CONSUCODE-SRNP/FP de fecha 03 de diciembre de 2007, la Subdirección del Registro Nacional de Proveedores, solicitó al </w:t>
      </w:r>
      <w:r w:rsidRPr="0096043D">
        <w:rPr>
          <w:rFonts w:ascii="Tahoma" w:hAnsi="Tahoma" w:cs="Tahoma"/>
          <w:sz w:val="22"/>
          <w:szCs w:val="22"/>
        </w:rPr>
        <w:t xml:space="preserve">Sr. Cavero Bocanegra Juan Oswaldo, que se sirva informar y dar conformidad a la firma consignada en el documento denominado “Declaración Jurada de Integrantes del </w:t>
      </w:r>
      <w:r w:rsidRPr="0096043D">
        <w:rPr>
          <w:rFonts w:ascii="Tahoma" w:hAnsi="Tahoma" w:cs="Tahoma"/>
          <w:sz w:val="22"/>
          <w:szCs w:val="22"/>
        </w:rPr>
        <w:lastRenderedPageBreak/>
        <w:t>Plante Técnico, presentada por la Denunciada en su trámite de Renovación de Inscripción como Consultor de Obras; no obstante ello, dicha solicitud no fue respondida.</w:t>
      </w:r>
    </w:p>
    <w:p w:rsidR="0096043D" w:rsidRPr="0096043D" w:rsidRDefault="0096043D" w:rsidP="0096043D">
      <w:pPr>
        <w:ind w:left="567"/>
        <w:jc w:val="both"/>
        <w:rPr>
          <w:rFonts w:ascii="Tahoma" w:hAnsi="Tahoma" w:cs="Tahoma"/>
          <w:sz w:val="22"/>
          <w:szCs w:val="22"/>
          <w:lang w:val="es-ES_tradnl"/>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lang w:val="es-ES_tradnl"/>
        </w:rPr>
      </w:pPr>
      <w:r w:rsidRPr="0096043D">
        <w:rPr>
          <w:rFonts w:ascii="Tahoma" w:hAnsi="Tahoma" w:cs="Tahoma"/>
          <w:sz w:val="22"/>
          <w:szCs w:val="22"/>
          <w:lang w:val="es-ES_tradnl"/>
        </w:rPr>
        <w:t xml:space="preserve">A través del Oficio Nº 1898-2009-OSCE-DSF/SFIS.AA de fecha 28 de mayo de 2009, la Subdirección del Registro Nacional de Proveedores solicitó a José Víctor Villa Rojas, Perito Judicial Grafotécnico, a fin que efectúe la pericia grafotécnica sobre la firma cuestionada del </w:t>
      </w:r>
      <w:r w:rsidRPr="0096043D">
        <w:rPr>
          <w:rFonts w:ascii="Tahoma" w:hAnsi="Tahoma" w:cs="Tahoma"/>
          <w:sz w:val="22"/>
          <w:szCs w:val="22"/>
        </w:rPr>
        <w:t>Sr. Cavero Bocanegra Juan Oswaldo, contenida en la “Declaración Jurada de Integrantes del Plante Técnico, presentada por la Denunciada en su trámite de Renovación de Inscripción como Consultor de Obras.</w:t>
      </w:r>
    </w:p>
    <w:p w:rsidR="0096043D" w:rsidRPr="0096043D" w:rsidRDefault="0096043D" w:rsidP="0096043D">
      <w:pPr>
        <w:pStyle w:val="Prrafodelista"/>
        <w:rPr>
          <w:rFonts w:ascii="Tahoma" w:hAnsi="Tahoma" w:cs="Tahoma"/>
          <w:sz w:val="22"/>
          <w:szCs w:val="22"/>
        </w:rPr>
      </w:pPr>
    </w:p>
    <w:p w:rsidR="0096043D" w:rsidRPr="0096043D" w:rsidRDefault="0096043D" w:rsidP="0096043D">
      <w:pPr>
        <w:numPr>
          <w:ilvl w:val="0"/>
          <w:numId w:val="7"/>
        </w:numPr>
        <w:tabs>
          <w:tab w:val="clear" w:pos="360"/>
          <w:tab w:val="num" w:pos="567"/>
        </w:tabs>
        <w:ind w:left="567" w:hanging="567"/>
        <w:jc w:val="both"/>
        <w:rPr>
          <w:rFonts w:ascii="Tahoma" w:hAnsi="Tahoma" w:cs="Tahoma"/>
          <w:sz w:val="22"/>
          <w:szCs w:val="22"/>
          <w:lang w:val="es-ES_tradnl"/>
        </w:rPr>
      </w:pPr>
      <w:r w:rsidRPr="0096043D">
        <w:rPr>
          <w:rFonts w:ascii="Tahoma" w:hAnsi="Tahoma" w:cs="Tahoma"/>
          <w:sz w:val="22"/>
          <w:szCs w:val="22"/>
          <w:lang w:val="es-ES_tradnl"/>
        </w:rPr>
        <w:t xml:space="preserve">Mediante Dictamen Pericial Grafotécnico de fecha 02 de junio del 2009, se llegó a la conclusión que la firma que se encuentra trazada en el documento cuestionado, y que se le atribuye al </w:t>
      </w:r>
      <w:r w:rsidRPr="0096043D">
        <w:rPr>
          <w:rFonts w:ascii="Tahoma" w:hAnsi="Tahoma" w:cs="Tahoma"/>
          <w:sz w:val="22"/>
          <w:szCs w:val="22"/>
        </w:rPr>
        <w:t>Sr. Cavero Bocanegra Juan Oswaldo, no proviene de su puño gráfico, es decir, es una firma falsa en la modalidad de Imitación Servil.</w:t>
      </w:r>
    </w:p>
    <w:p w:rsidR="0096043D" w:rsidRPr="0096043D" w:rsidRDefault="0096043D" w:rsidP="0096043D">
      <w:pPr>
        <w:jc w:val="both"/>
        <w:rPr>
          <w:rFonts w:ascii="Tahoma" w:hAnsi="Tahoma" w:cs="Tahoma"/>
          <w:sz w:val="22"/>
          <w:szCs w:val="22"/>
          <w:lang w:val="es-ES_tradnl"/>
        </w:rPr>
      </w:pPr>
    </w:p>
    <w:p w:rsidR="0096043D" w:rsidRPr="0096043D" w:rsidRDefault="0096043D" w:rsidP="0096043D">
      <w:pPr>
        <w:numPr>
          <w:ilvl w:val="0"/>
          <w:numId w:val="7"/>
        </w:numPr>
        <w:tabs>
          <w:tab w:val="clear" w:pos="360"/>
          <w:tab w:val="num" w:pos="540"/>
          <w:tab w:val="num" w:pos="567"/>
        </w:tabs>
        <w:ind w:left="540" w:hanging="540"/>
        <w:jc w:val="both"/>
        <w:rPr>
          <w:rFonts w:ascii="Tahoma" w:hAnsi="Tahoma" w:cs="Tahoma"/>
          <w:sz w:val="22"/>
          <w:szCs w:val="22"/>
        </w:rPr>
      </w:pPr>
      <w:r w:rsidRPr="0096043D">
        <w:rPr>
          <w:rFonts w:ascii="Tahoma" w:hAnsi="Tahoma" w:cs="Tahoma"/>
          <w:sz w:val="22"/>
          <w:szCs w:val="22"/>
          <w:lang w:val="es-ES_tradnl"/>
        </w:rPr>
        <w:t>Con</w:t>
      </w:r>
      <w:r w:rsidRPr="0096043D">
        <w:rPr>
          <w:rFonts w:ascii="Tahoma" w:hAnsi="Tahoma" w:cs="Tahoma"/>
          <w:sz w:val="22"/>
          <w:szCs w:val="22"/>
        </w:rPr>
        <w:t xml:space="preserve"> Resolución Nº 170-2009 OSCE/DSE de fecha 27 de noviembre de 2009, se dispuso declarar, entre otros, la Nulidad de la Resolución de Subgerencia Nº 906-2007-CONSUCODE/GRNP-SOR de fecha 22 de febrero del 2007, que aprobó la Renovación de Inscripción como Consultor de Obras en el Registro Nacional de Proveedores a la Denunciada; asimismo, se dispuso poner la presente resolución en conocimiento del Tribunal, a fin que se inicie el procedimiento administrativo sancionador.</w:t>
      </w:r>
    </w:p>
    <w:p w:rsidR="0096043D" w:rsidRPr="0096043D" w:rsidRDefault="0096043D" w:rsidP="0096043D">
      <w:pPr>
        <w:tabs>
          <w:tab w:val="num" w:pos="567"/>
        </w:tabs>
        <w:ind w:left="540"/>
        <w:jc w:val="both"/>
        <w:rPr>
          <w:rFonts w:ascii="Tahoma" w:hAnsi="Tahoma" w:cs="Tahoma"/>
          <w:sz w:val="22"/>
          <w:szCs w:val="22"/>
        </w:rPr>
      </w:pPr>
    </w:p>
    <w:p w:rsidR="0096043D" w:rsidRPr="0096043D" w:rsidRDefault="0096043D" w:rsidP="0096043D">
      <w:pPr>
        <w:numPr>
          <w:ilvl w:val="0"/>
          <w:numId w:val="7"/>
        </w:numPr>
        <w:tabs>
          <w:tab w:val="clear" w:pos="360"/>
          <w:tab w:val="num" w:pos="540"/>
          <w:tab w:val="num" w:pos="567"/>
        </w:tabs>
        <w:ind w:left="540" w:hanging="540"/>
        <w:jc w:val="both"/>
        <w:rPr>
          <w:rFonts w:ascii="Tahoma" w:hAnsi="Tahoma" w:cs="Tahoma"/>
          <w:sz w:val="22"/>
          <w:szCs w:val="22"/>
        </w:rPr>
      </w:pPr>
      <w:r w:rsidRPr="0096043D">
        <w:rPr>
          <w:rFonts w:ascii="Tahoma" w:hAnsi="Tahoma" w:cs="Tahoma"/>
          <w:sz w:val="22"/>
          <w:szCs w:val="22"/>
        </w:rPr>
        <w:t>Mediante Memorando Nº 854-2010/DS-MSH de fecha 17 de setiembre de 2010, la Dirección del Seace del Organismo Supervisor de la Contrataciones del Estado comunicó a este Tribunal los hechos antes descritos.</w:t>
      </w:r>
    </w:p>
    <w:p w:rsidR="0096043D" w:rsidRPr="0096043D" w:rsidRDefault="0096043D" w:rsidP="0096043D">
      <w:pPr>
        <w:tabs>
          <w:tab w:val="num" w:pos="567"/>
        </w:tabs>
        <w:jc w:val="both"/>
        <w:rPr>
          <w:rFonts w:ascii="Tahoma" w:hAnsi="Tahoma" w:cs="Tahoma"/>
          <w:sz w:val="22"/>
          <w:szCs w:val="22"/>
        </w:rPr>
      </w:pPr>
    </w:p>
    <w:p w:rsidR="0096043D" w:rsidRPr="0096043D" w:rsidRDefault="0096043D" w:rsidP="0096043D">
      <w:pPr>
        <w:numPr>
          <w:ilvl w:val="0"/>
          <w:numId w:val="7"/>
        </w:numPr>
        <w:tabs>
          <w:tab w:val="clear" w:pos="360"/>
          <w:tab w:val="num" w:pos="540"/>
          <w:tab w:val="num" w:pos="567"/>
        </w:tabs>
        <w:ind w:left="567" w:hanging="567"/>
        <w:jc w:val="both"/>
        <w:rPr>
          <w:rFonts w:ascii="Tahoma" w:hAnsi="Tahoma" w:cs="Tahoma"/>
          <w:sz w:val="22"/>
          <w:szCs w:val="22"/>
          <w:lang w:val="es-ES_tradnl" w:eastAsia="es-PE"/>
        </w:rPr>
      </w:pPr>
      <w:r w:rsidRPr="0096043D">
        <w:rPr>
          <w:rFonts w:ascii="Tahoma" w:hAnsi="Tahoma" w:cs="Tahoma"/>
          <w:sz w:val="22"/>
          <w:szCs w:val="22"/>
          <w:lang w:eastAsia="es-PE"/>
        </w:rPr>
        <w:t>A través del</w:t>
      </w:r>
      <w:r w:rsidRPr="0096043D">
        <w:rPr>
          <w:rFonts w:ascii="Tahoma" w:hAnsi="Tahoma" w:cs="Tahoma"/>
          <w:sz w:val="22"/>
          <w:szCs w:val="22"/>
          <w:lang w:val="es-ES_tradnl" w:eastAsia="es-PE"/>
        </w:rPr>
        <w:t xml:space="preserve"> decreto de fecha 27 de setiembre de 2010, se dispuso el inicio de procedimiento sancionador contra </w:t>
      </w:r>
      <w:r w:rsidRPr="0096043D">
        <w:rPr>
          <w:rFonts w:ascii="Tahoma" w:hAnsi="Tahoma" w:cs="Tahoma"/>
          <w:sz w:val="22"/>
          <w:szCs w:val="22"/>
        </w:rPr>
        <w:t xml:space="preserve">la Denunciada, </w:t>
      </w:r>
      <w:r w:rsidRPr="0096043D">
        <w:rPr>
          <w:rFonts w:ascii="Tahoma" w:hAnsi="Tahoma" w:cs="Tahoma"/>
          <w:sz w:val="22"/>
          <w:szCs w:val="22"/>
          <w:lang w:val="es-ES_tradnl" w:eastAsia="es-PE"/>
        </w:rPr>
        <w:t>por supuesta responsabilidad en la presentación de la Declaración Jurada de Integrantes de Plantel Técnico, documento supuestamente falso o inexacto, presentado en el trámite de Inscripción como Consultor de Obras, seguido ante el Registro Nacional de Proveedores.</w:t>
      </w:r>
    </w:p>
    <w:p w:rsidR="0096043D" w:rsidRPr="0096043D" w:rsidRDefault="0096043D" w:rsidP="0096043D">
      <w:pPr>
        <w:rPr>
          <w:rFonts w:ascii="Tahoma" w:hAnsi="Tahoma" w:cs="Tahoma"/>
          <w:sz w:val="22"/>
          <w:szCs w:val="22"/>
          <w:lang w:eastAsia="es-PE"/>
        </w:rPr>
      </w:pPr>
    </w:p>
    <w:p w:rsidR="0096043D" w:rsidRPr="0096043D" w:rsidRDefault="0096043D" w:rsidP="0096043D">
      <w:pPr>
        <w:ind w:left="567"/>
        <w:jc w:val="both"/>
        <w:rPr>
          <w:rFonts w:ascii="Tahoma" w:eastAsia="MS Mincho" w:hAnsi="Tahoma" w:cs="Tahoma"/>
          <w:sz w:val="22"/>
          <w:szCs w:val="22"/>
        </w:rPr>
      </w:pPr>
      <w:r w:rsidRPr="0096043D">
        <w:rPr>
          <w:rFonts w:ascii="Tahoma" w:eastAsia="MS Mincho" w:hAnsi="Tahoma" w:cs="Tahoma"/>
          <w:sz w:val="22"/>
          <w:szCs w:val="22"/>
        </w:rPr>
        <w:t>Asimismo, se les otorgó un plazo de diez (10) días hábiles para que cumpla con presentar sus descargos, bajo apercibimiento de resolver el procedimiento con la documentación obrante en el expediente.</w:t>
      </w:r>
    </w:p>
    <w:p w:rsidR="0096043D" w:rsidRPr="0096043D" w:rsidRDefault="0096043D" w:rsidP="0096043D">
      <w:pPr>
        <w:ind w:left="567"/>
        <w:jc w:val="both"/>
        <w:rPr>
          <w:rFonts w:ascii="Tahoma" w:eastAsia="MS Mincho" w:hAnsi="Tahoma" w:cs="Tahoma"/>
          <w:sz w:val="22"/>
          <w:szCs w:val="22"/>
        </w:rPr>
      </w:pPr>
    </w:p>
    <w:p w:rsidR="0096043D" w:rsidRPr="0096043D" w:rsidRDefault="0096043D" w:rsidP="0096043D">
      <w:pPr>
        <w:numPr>
          <w:ilvl w:val="0"/>
          <w:numId w:val="7"/>
        </w:numPr>
        <w:tabs>
          <w:tab w:val="clear" w:pos="360"/>
          <w:tab w:val="num" w:pos="540"/>
          <w:tab w:val="num" w:pos="567"/>
        </w:tabs>
        <w:ind w:left="567" w:hanging="567"/>
        <w:jc w:val="both"/>
        <w:rPr>
          <w:rFonts w:ascii="Tahoma" w:hAnsi="Tahoma" w:cs="Tahoma"/>
          <w:sz w:val="22"/>
          <w:szCs w:val="22"/>
          <w:lang w:val="es-ES_tradnl" w:eastAsia="es-PE"/>
        </w:rPr>
      </w:pPr>
      <w:r w:rsidRPr="0096043D">
        <w:rPr>
          <w:rFonts w:ascii="Tahoma" w:hAnsi="Tahoma" w:cs="Tahoma"/>
          <w:sz w:val="22"/>
          <w:szCs w:val="22"/>
          <w:lang w:val="es-ES_tradnl" w:eastAsia="es-PE"/>
        </w:rPr>
        <w:t>Con escrito de fecha 18 de febrero de 2011, la Denunciada presentó sus descargos en el cual señaló lo siguiente:</w:t>
      </w:r>
    </w:p>
    <w:p w:rsidR="0096043D" w:rsidRPr="0096043D" w:rsidRDefault="0096043D" w:rsidP="0096043D">
      <w:pPr>
        <w:tabs>
          <w:tab w:val="num" w:pos="567"/>
        </w:tabs>
        <w:ind w:left="567"/>
        <w:jc w:val="both"/>
        <w:rPr>
          <w:rFonts w:ascii="Tahoma" w:hAnsi="Tahoma" w:cs="Tahoma"/>
          <w:sz w:val="22"/>
          <w:szCs w:val="22"/>
          <w:lang w:val="es-ES_tradnl" w:eastAsia="es-PE"/>
        </w:rPr>
      </w:pPr>
    </w:p>
    <w:p w:rsidR="0096043D" w:rsidRPr="0096043D" w:rsidRDefault="0096043D" w:rsidP="0096043D">
      <w:pPr>
        <w:pStyle w:val="Prrafodelista"/>
        <w:numPr>
          <w:ilvl w:val="0"/>
          <w:numId w:val="8"/>
        </w:numPr>
        <w:tabs>
          <w:tab w:val="num" w:pos="567"/>
        </w:tabs>
        <w:ind w:left="1134" w:hanging="567"/>
        <w:jc w:val="both"/>
        <w:rPr>
          <w:rFonts w:ascii="Tahoma" w:hAnsi="Tahoma" w:cs="Tahoma"/>
          <w:sz w:val="22"/>
          <w:szCs w:val="22"/>
          <w:lang w:eastAsia="es-PE"/>
        </w:rPr>
      </w:pPr>
      <w:r w:rsidRPr="0096043D">
        <w:rPr>
          <w:rFonts w:ascii="Tahoma" w:hAnsi="Tahoma" w:cs="Tahoma"/>
          <w:sz w:val="22"/>
          <w:szCs w:val="22"/>
          <w:lang w:eastAsia="es-PE"/>
        </w:rPr>
        <w:t xml:space="preserve">Sin efectuar mayores indagaciones para saber si el Sr. Cavero </w:t>
      </w:r>
      <w:r w:rsidRPr="0096043D">
        <w:rPr>
          <w:rFonts w:ascii="Tahoma" w:hAnsi="Tahoma" w:cs="Tahoma"/>
          <w:sz w:val="22"/>
          <w:szCs w:val="22"/>
          <w:lang w:eastAsia="es-PE"/>
        </w:rPr>
        <w:lastRenderedPageBreak/>
        <w:t>efectivamente había firmado el documento denominado DECLARACIÓN JURADA – INTEGRANTES DELPLANTE TÉCNICO y sin existir cuestionamientos respecto de su firma expresa, mediante Oficio Nº 1898-2009-OSCE-DSF/SFIS.AA del 28 de mayo de 2009, se solicitó al perito judicial efectuar una pericia sobre la firma cuestionada, el mismo que concluyo que la firma trazada es una firma falsa.</w:t>
      </w:r>
    </w:p>
    <w:p w:rsidR="0096043D" w:rsidRPr="0096043D" w:rsidRDefault="0096043D" w:rsidP="0096043D">
      <w:pPr>
        <w:tabs>
          <w:tab w:val="num" w:pos="567"/>
        </w:tabs>
        <w:ind w:left="1134" w:hanging="567"/>
        <w:jc w:val="both"/>
        <w:rPr>
          <w:rFonts w:ascii="Tahoma" w:hAnsi="Tahoma" w:cs="Tahoma"/>
          <w:sz w:val="22"/>
          <w:szCs w:val="22"/>
          <w:lang w:val="es-ES_tradnl" w:eastAsia="es-PE"/>
        </w:rPr>
      </w:pPr>
    </w:p>
    <w:p w:rsidR="0096043D" w:rsidRPr="0096043D" w:rsidRDefault="0096043D" w:rsidP="0096043D">
      <w:pPr>
        <w:pStyle w:val="Prrafodelista"/>
        <w:numPr>
          <w:ilvl w:val="0"/>
          <w:numId w:val="8"/>
        </w:numPr>
        <w:tabs>
          <w:tab w:val="num" w:pos="567"/>
        </w:tabs>
        <w:ind w:left="1134" w:hanging="567"/>
        <w:jc w:val="both"/>
        <w:rPr>
          <w:rFonts w:ascii="Tahoma" w:hAnsi="Tahoma" w:cs="Tahoma"/>
          <w:sz w:val="22"/>
          <w:szCs w:val="22"/>
          <w:lang w:eastAsia="es-PE"/>
        </w:rPr>
      </w:pPr>
      <w:r w:rsidRPr="0096043D">
        <w:rPr>
          <w:rFonts w:ascii="Tahoma" w:hAnsi="Tahoma" w:cs="Tahoma"/>
          <w:sz w:val="22"/>
          <w:szCs w:val="22"/>
          <w:lang w:eastAsia="es-PE"/>
        </w:rPr>
        <w:t>Dicho peritaje no solamente trasunta la carencia de un estudio científico y adecuado de la firma cuestionada, sino que también se puede advertir una evidente parcialidad con la Entidad contratante, más aún, teniendo en consideración que no se han tomado las muestras de las firmas de la persona que presuntamente ha suscrito y el examen de documento donde aparecen su firma.</w:t>
      </w:r>
    </w:p>
    <w:p w:rsidR="0096043D" w:rsidRPr="0096043D" w:rsidRDefault="0096043D" w:rsidP="0096043D">
      <w:pPr>
        <w:ind w:left="1134" w:hanging="567"/>
        <w:jc w:val="both"/>
        <w:rPr>
          <w:rFonts w:ascii="Tahoma" w:eastAsia="MS Mincho" w:hAnsi="Tahoma" w:cs="Tahoma"/>
          <w:sz w:val="22"/>
          <w:szCs w:val="22"/>
        </w:rPr>
      </w:pPr>
    </w:p>
    <w:p w:rsidR="0096043D" w:rsidRPr="0096043D" w:rsidRDefault="0096043D" w:rsidP="0096043D">
      <w:pPr>
        <w:pStyle w:val="Prrafodelista"/>
        <w:numPr>
          <w:ilvl w:val="0"/>
          <w:numId w:val="8"/>
        </w:numPr>
        <w:ind w:left="1134" w:hanging="567"/>
        <w:jc w:val="both"/>
        <w:rPr>
          <w:rFonts w:ascii="Tahoma" w:eastAsia="MS Mincho" w:hAnsi="Tahoma" w:cs="Tahoma"/>
          <w:sz w:val="22"/>
          <w:szCs w:val="22"/>
        </w:rPr>
      </w:pPr>
      <w:r w:rsidRPr="0096043D">
        <w:rPr>
          <w:rFonts w:ascii="Tahoma" w:eastAsia="MS Mincho" w:hAnsi="Tahoma" w:cs="Tahoma"/>
          <w:sz w:val="22"/>
          <w:szCs w:val="22"/>
        </w:rPr>
        <w:t>Asimismo, señaló que se le ha recortado el derecho de defensa, toda vez que nunca se le ha comunicado o notificado el inicio del dicho procedimiento sancionador ni la Resolución Nº 170-2009-OSCE/DSE de fecha 27 de noviembre de 2009.</w:t>
      </w:r>
    </w:p>
    <w:p w:rsidR="0096043D" w:rsidRPr="0096043D" w:rsidRDefault="0096043D" w:rsidP="0096043D">
      <w:pPr>
        <w:ind w:left="1134" w:hanging="567"/>
        <w:jc w:val="both"/>
        <w:rPr>
          <w:rFonts w:ascii="Tahoma" w:eastAsia="MS Mincho" w:hAnsi="Tahoma" w:cs="Tahoma"/>
          <w:sz w:val="22"/>
          <w:szCs w:val="22"/>
        </w:rPr>
      </w:pPr>
    </w:p>
    <w:p w:rsidR="0096043D" w:rsidRPr="0096043D" w:rsidRDefault="0096043D" w:rsidP="0096043D">
      <w:pPr>
        <w:pStyle w:val="Prrafodelista"/>
        <w:numPr>
          <w:ilvl w:val="0"/>
          <w:numId w:val="8"/>
        </w:numPr>
        <w:ind w:left="1134" w:hanging="567"/>
        <w:jc w:val="both"/>
        <w:rPr>
          <w:rFonts w:ascii="Tahoma" w:eastAsia="MS Mincho" w:hAnsi="Tahoma" w:cs="Tahoma"/>
          <w:sz w:val="22"/>
          <w:szCs w:val="22"/>
        </w:rPr>
      </w:pPr>
      <w:r w:rsidRPr="0096043D">
        <w:rPr>
          <w:rFonts w:ascii="Tahoma" w:eastAsia="MS Mincho" w:hAnsi="Tahoma" w:cs="Tahoma"/>
          <w:sz w:val="22"/>
          <w:szCs w:val="22"/>
        </w:rPr>
        <w:t>Por otro lado, solicitó la prescripción de la infracción imputada, toda vez que, de conformidad con el artículo 300 del Reglamento de la Ley de Contrataciones y Adquisiciones del Estado, aprobado mediante Decreto Supremo Nº 084-2004-PCM, aplicable al presenta caso, concordado con el artículo 233 de la Ley Nº 27444, se establece que la prescripción de las infracciones establecidas en los artículo 294 y 295 opera a los tres años de cometidas; por lo tanto, si lo hechos materia de denuncia han ocurrido el 19 de febrero de 2007, por lo tanto, a la fecha ya han transcurrido más de tres años.</w:t>
      </w:r>
    </w:p>
    <w:p w:rsidR="0096043D" w:rsidRPr="0096043D" w:rsidRDefault="0096043D" w:rsidP="0096043D">
      <w:pPr>
        <w:tabs>
          <w:tab w:val="num" w:pos="567"/>
        </w:tabs>
        <w:jc w:val="both"/>
        <w:rPr>
          <w:rFonts w:ascii="Tahoma" w:hAnsi="Tahoma" w:cs="Tahoma"/>
          <w:sz w:val="22"/>
          <w:szCs w:val="22"/>
          <w:lang w:val="es-ES_tradnl" w:eastAsia="es-PE"/>
        </w:rPr>
      </w:pPr>
    </w:p>
    <w:p w:rsidR="0096043D" w:rsidRPr="0096043D" w:rsidRDefault="0096043D" w:rsidP="0096043D">
      <w:pPr>
        <w:numPr>
          <w:ilvl w:val="0"/>
          <w:numId w:val="7"/>
        </w:numPr>
        <w:tabs>
          <w:tab w:val="clear" w:pos="360"/>
          <w:tab w:val="num" w:pos="540"/>
          <w:tab w:val="num" w:pos="567"/>
        </w:tabs>
        <w:ind w:left="567" w:hanging="567"/>
        <w:jc w:val="both"/>
        <w:rPr>
          <w:rFonts w:ascii="Tahoma" w:hAnsi="Tahoma" w:cs="Tahoma"/>
          <w:sz w:val="22"/>
          <w:szCs w:val="22"/>
          <w:lang w:val="es-ES_tradnl" w:eastAsia="es-PE"/>
        </w:rPr>
      </w:pPr>
      <w:r w:rsidRPr="0096043D">
        <w:rPr>
          <w:rFonts w:ascii="Tahoma" w:hAnsi="Tahoma" w:cs="Tahoma"/>
          <w:sz w:val="22"/>
          <w:szCs w:val="22"/>
          <w:lang w:val="es-ES_tradnl" w:eastAsia="es-PE"/>
        </w:rPr>
        <w:t>Con decreto de fecha 23 de febrero de 2011, se tuvo por apersonada a la Denunciada, por presentado sus descargos y por señalado su domicilio procesal, remitiéndose el presente expediente a la Primera Sala del Tribunal.</w:t>
      </w:r>
    </w:p>
    <w:p w:rsidR="0096043D" w:rsidRPr="0096043D" w:rsidRDefault="0096043D" w:rsidP="0096043D">
      <w:pPr>
        <w:tabs>
          <w:tab w:val="num" w:pos="567"/>
        </w:tabs>
        <w:ind w:left="567"/>
        <w:jc w:val="both"/>
        <w:rPr>
          <w:rFonts w:ascii="Tahoma" w:hAnsi="Tahoma" w:cs="Tahoma"/>
          <w:sz w:val="22"/>
          <w:szCs w:val="22"/>
          <w:lang w:val="es-ES_tradnl" w:eastAsia="es-PE"/>
        </w:rPr>
      </w:pPr>
    </w:p>
    <w:p w:rsidR="0096043D" w:rsidRPr="0096043D" w:rsidRDefault="0096043D" w:rsidP="0096043D">
      <w:pPr>
        <w:numPr>
          <w:ilvl w:val="0"/>
          <w:numId w:val="7"/>
        </w:numPr>
        <w:tabs>
          <w:tab w:val="clear" w:pos="360"/>
          <w:tab w:val="num" w:pos="540"/>
          <w:tab w:val="num" w:pos="567"/>
        </w:tabs>
        <w:ind w:left="567" w:hanging="567"/>
        <w:jc w:val="both"/>
        <w:rPr>
          <w:rFonts w:ascii="Tahoma" w:hAnsi="Tahoma" w:cs="Tahoma"/>
          <w:sz w:val="22"/>
          <w:szCs w:val="22"/>
          <w:lang w:val="es-ES_tradnl" w:eastAsia="es-PE"/>
        </w:rPr>
      </w:pPr>
      <w:r w:rsidRPr="0096043D">
        <w:rPr>
          <w:rFonts w:ascii="Tahoma" w:hAnsi="Tahoma" w:cs="Tahoma"/>
          <w:sz w:val="22"/>
          <w:szCs w:val="22"/>
          <w:lang w:val="es-ES_tradnl" w:eastAsia="es-PE"/>
        </w:rPr>
        <w:t>A través del decreto de fecha 04 de marzo de 2011, se solicitó a la Dirección del SEACE del OSCE, para que informe la fecha exacta en la cual la Denunciada presentó ante el Registro Nacional de Proveedores el documento cuestionado.</w:t>
      </w:r>
    </w:p>
    <w:p w:rsidR="0096043D" w:rsidRPr="0096043D" w:rsidRDefault="0096043D" w:rsidP="0096043D">
      <w:pPr>
        <w:pStyle w:val="Prrafodelista"/>
        <w:rPr>
          <w:rFonts w:ascii="Tahoma" w:hAnsi="Tahoma" w:cs="Tahoma"/>
          <w:sz w:val="22"/>
          <w:szCs w:val="22"/>
          <w:lang w:eastAsia="es-PE"/>
        </w:rPr>
      </w:pPr>
    </w:p>
    <w:p w:rsidR="0096043D" w:rsidRPr="0096043D" w:rsidRDefault="0096043D" w:rsidP="0096043D">
      <w:pPr>
        <w:numPr>
          <w:ilvl w:val="0"/>
          <w:numId w:val="7"/>
        </w:numPr>
        <w:tabs>
          <w:tab w:val="clear" w:pos="360"/>
          <w:tab w:val="num" w:pos="540"/>
          <w:tab w:val="num" w:pos="567"/>
        </w:tabs>
        <w:ind w:left="567" w:hanging="567"/>
        <w:jc w:val="both"/>
        <w:rPr>
          <w:rFonts w:ascii="Tahoma" w:hAnsi="Tahoma" w:cs="Tahoma"/>
          <w:sz w:val="22"/>
          <w:szCs w:val="22"/>
          <w:lang w:val="es-ES_tradnl" w:eastAsia="es-PE"/>
        </w:rPr>
      </w:pPr>
      <w:r w:rsidRPr="0096043D">
        <w:rPr>
          <w:rFonts w:ascii="Tahoma" w:hAnsi="Tahoma" w:cs="Tahoma"/>
          <w:sz w:val="22"/>
          <w:szCs w:val="22"/>
          <w:lang w:val="es-ES_tradnl" w:eastAsia="es-PE"/>
        </w:rPr>
        <w:t>Mediante Memorando Nº 301-2011/SREG/HCS, la Subdirección de Registro, informó que el documento cuestionado fue presentado el 19 de febrero de 2007.</w:t>
      </w:r>
    </w:p>
    <w:p w:rsidR="0096043D" w:rsidRPr="0096043D" w:rsidRDefault="0096043D" w:rsidP="0096043D">
      <w:pPr>
        <w:rPr>
          <w:rFonts w:ascii="Tahoma" w:hAnsi="Tahoma" w:cs="Tahoma"/>
          <w:b/>
          <w:sz w:val="22"/>
          <w:szCs w:val="22"/>
        </w:rPr>
      </w:pPr>
    </w:p>
    <w:p w:rsidR="0096043D" w:rsidRPr="0096043D" w:rsidRDefault="0096043D" w:rsidP="0096043D">
      <w:pPr>
        <w:pStyle w:val="Prrafodelista"/>
        <w:numPr>
          <w:ilvl w:val="0"/>
          <w:numId w:val="1"/>
        </w:numPr>
        <w:ind w:left="567" w:hanging="283"/>
        <w:rPr>
          <w:rFonts w:ascii="Tahoma" w:hAnsi="Tahoma" w:cs="Tahoma"/>
          <w:b/>
          <w:sz w:val="22"/>
          <w:szCs w:val="22"/>
        </w:rPr>
      </w:pPr>
      <w:r w:rsidRPr="0096043D">
        <w:rPr>
          <w:rFonts w:ascii="Tahoma" w:hAnsi="Tahoma" w:cs="Tahoma"/>
          <w:b/>
          <w:sz w:val="22"/>
          <w:szCs w:val="22"/>
        </w:rPr>
        <w:t>FUNDAMENTACIÓN</w:t>
      </w:r>
    </w:p>
    <w:p w:rsidR="0096043D" w:rsidRPr="0096043D" w:rsidRDefault="0096043D" w:rsidP="0096043D">
      <w:pPr>
        <w:ind w:left="426"/>
        <w:jc w:val="both"/>
        <w:rPr>
          <w:rFonts w:ascii="Tahoma" w:hAnsi="Tahoma" w:cs="Tahoma"/>
          <w:sz w:val="22"/>
          <w:szCs w:val="22"/>
          <w:lang w:eastAsia="es-PE"/>
        </w:rPr>
      </w:pPr>
    </w:p>
    <w:p w:rsidR="0096043D" w:rsidRP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hAnsi="Tahoma" w:cs="Tahoma"/>
          <w:sz w:val="22"/>
          <w:szCs w:val="22"/>
        </w:rPr>
        <w:t xml:space="preserve">El numeral 1 del artículo 235 de la Ley № 27444, Ley del Procedimiento Administrativo General, establece que el procedimiento administrativo sancionador se inicia siempre de oficio, bien por propia iniciativa o como </w:t>
      </w:r>
      <w:r w:rsidRPr="0096043D">
        <w:rPr>
          <w:rFonts w:ascii="Tahoma" w:hAnsi="Tahoma" w:cs="Tahoma"/>
          <w:sz w:val="22"/>
          <w:szCs w:val="22"/>
        </w:rPr>
        <w:lastRenderedPageBreak/>
        <w:t xml:space="preserve">consecuencia de una orden superior, petición motivada de otros órganos o entidades o por denuncia. </w:t>
      </w:r>
    </w:p>
    <w:p w:rsidR="0096043D" w:rsidRPr="0096043D" w:rsidRDefault="0096043D" w:rsidP="0096043D">
      <w:pPr>
        <w:pStyle w:val="Textoindependiente"/>
        <w:widowControl w:val="0"/>
        <w:suppressAutoHyphens/>
        <w:ind w:left="567"/>
        <w:rPr>
          <w:rFonts w:ascii="Tahoma" w:hAnsi="Tahoma" w:cs="Tahoma"/>
          <w:sz w:val="22"/>
          <w:szCs w:val="22"/>
        </w:rPr>
      </w:pPr>
    </w:p>
    <w:p w:rsidR="0096043D" w:rsidRP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hAnsi="Tahoma" w:cs="Tahoma"/>
          <w:sz w:val="22"/>
          <w:szCs w:val="22"/>
        </w:rPr>
        <w:t>En ese sentido, el Tribunal es el órgano que tiene a su cargo el conocimiento y resolución de los procedimientos de imposición de sanción de inhabilitación temporal o definitiva para contratar con el Estado, en los casos expresamente tipificados en el artículo 52 de Ley de Contrataciones y Adquisiciones de Estado, aprobado mediante Decreto Supremo № 083-2004-PCM, y el artículo 294 del Reglamento de la Ley de Contrataciones y Adquisiciones del Estado, aprobado mediante Decreto Supremo № 084-2004-PCM, en lo sucesivo la Ley y el Reglamento, normas vigentes al suscitarse los hechos materia de denuncia; sin perjuicio de las acciones legales que corresponda adoptar a las entidades dentro de sus respectivas atribuciones.</w:t>
      </w:r>
    </w:p>
    <w:p w:rsidR="0096043D" w:rsidRPr="0096043D" w:rsidRDefault="0096043D" w:rsidP="0096043D">
      <w:pPr>
        <w:pStyle w:val="Prrafodelista"/>
        <w:rPr>
          <w:rFonts w:ascii="Tahoma" w:hAnsi="Tahoma" w:cs="Tahoma"/>
          <w:sz w:val="22"/>
          <w:szCs w:val="22"/>
        </w:rPr>
      </w:pPr>
    </w:p>
    <w:p w:rsidR="0096043D" w:rsidRP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hAnsi="Tahoma" w:cs="Tahoma"/>
          <w:sz w:val="22"/>
          <w:szCs w:val="22"/>
        </w:rPr>
        <w:t xml:space="preserve">El presente procedimiento está referido a la supuesta responsabilidad de la Denunciante </w:t>
      </w:r>
      <w:r w:rsidRPr="0096043D">
        <w:rPr>
          <w:rFonts w:ascii="Tahoma" w:hAnsi="Tahoma" w:cs="Tahoma"/>
          <w:sz w:val="22"/>
          <w:szCs w:val="22"/>
          <w:lang w:val="es-ES_tradnl" w:eastAsia="es-PE"/>
        </w:rPr>
        <w:t>por supuesta responsabilidad en la presentación de la Declaración Jurada de Integrantes de Plantel Técnico, documento supuestamente falso o inexacto, presentado en el trámite de Inscripción como Consultor de Obras, seguido ante el Registro Nacional de Proveedores</w:t>
      </w:r>
      <w:r w:rsidRPr="0096043D">
        <w:rPr>
          <w:rFonts w:ascii="Tahoma" w:hAnsi="Tahoma" w:cs="Tahoma"/>
          <w:sz w:val="22"/>
          <w:szCs w:val="22"/>
        </w:rPr>
        <w:t xml:space="preserve">; supuesto de hecho del tipo legal previsto en el numeral </w:t>
      </w:r>
      <w:bookmarkStart w:id="0" w:name="_ftnref2"/>
      <w:r w:rsidRPr="0096043D">
        <w:rPr>
          <w:rFonts w:ascii="Tahoma" w:hAnsi="Tahoma" w:cs="Tahoma"/>
          <w:sz w:val="22"/>
          <w:szCs w:val="22"/>
        </w:rPr>
        <w:t>10)</w:t>
      </w:r>
      <w:hyperlink r:id="rId7" w:anchor="_ftn2#_ftn2" w:history="1"/>
      <w:bookmarkEnd w:id="0"/>
      <w:r w:rsidRPr="0096043D">
        <w:rPr>
          <w:rFonts w:ascii="Tahoma" w:hAnsi="Tahoma" w:cs="Tahoma"/>
          <w:sz w:val="22"/>
          <w:szCs w:val="22"/>
        </w:rPr>
        <w:t xml:space="preserve"> del Reglamento</w:t>
      </w:r>
      <w:r w:rsidRPr="0096043D">
        <w:rPr>
          <w:rStyle w:val="Refdenotaalpie"/>
          <w:rFonts w:ascii="Tahoma" w:hAnsi="Tahoma" w:cs="Tahoma"/>
          <w:sz w:val="22"/>
          <w:szCs w:val="22"/>
        </w:rPr>
        <w:t>.</w:t>
      </w:r>
    </w:p>
    <w:p w:rsidR="0096043D" w:rsidRPr="0096043D" w:rsidRDefault="0096043D" w:rsidP="0096043D">
      <w:pPr>
        <w:pStyle w:val="Prrafodelista"/>
        <w:rPr>
          <w:rFonts w:ascii="Tahoma" w:hAnsi="Tahoma" w:cs="Tahoma"/>
          <w:sz w:val="22"/>
          <w:szCs w:val="22"/>
        </w:rPr>
      </w:pPr>
    </w:p>
    <w:p w:rsidR="0096043D" w:rsidRP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hAnsi="Tahoma" w:cs="Tahoma"/>
          <w:sz w:val="22"/>
          <w:szCs w:val="22"/>
        </w:rPr>
        <w:t>Antes de emitir pronunciamiento sobre el fondo del asunto, corresponde que este Colegiado se pronuncie sobre la invocación formulada por la Denunciada, en su escrito de descargos, sobre el vencimiento del plazo prescriptorio de la presente causal de sanción imputada en su contra.</w:t>
      </w:r>
    </w:p>
    <w:p w:rsidR="0096043D" w:rsidRPr="0096043D" w:rsidRDefault="0096043D" w:rsidP="0096043D">
      <w:pPr>
        <w:pStyle w:val="Prrafodelista"/>
        <w:rPr>
          <w:rFonts w:ascii="Tahoma" w:hAnsi="Tahoma" w:cs="Tahoma"/>
          <w:sz w:val="22"/>
          <w:szCs w:val="22"/>
        </w:rPr>
      </w:pPr>
    </w:p>
    <w:p w:rsidR="0096043D" w:rsidRP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hAnsi="Tahoma" w:cs="Tahoma"/>
          <w:sz w:val="22"/>
          <w:szCs w:val="22"/>
        </w:rPr>
        <w:t>Sobre el particular, el numeral 1) del artículo 233 de la Ley № 27444, del Procedimiento Administrativo General</w:t>
      </w:r>
      <w:r w:rsidRPr="0096043D">
        <w:rPr>
          <w:rStyle w:val="Refdenotaalpie"/>
          <w:rFonts w:ascii="Tahoma" w:hAnsi="Tahoma" w:cs="Tahoma"/>
          <w:sz w:val="22"/>
          <w:szCs w:val="22"/>
        </w:rPr>
        <w:footnoteReference w:id="2"/>
      </w:r>
      <w:r w:rsidRPr="0096043D">
        <w:rPr>
          <w:rFonts w:ascii="Tahoma" w:hAnsi="Tahoma" w:cs="Tahoma"/>
          <w:sz w:val="22"/>
          <w:szCs w:val="22"/>
        </w:rPr>
        <w:t>, prevé como regla general que la facultad de la autoridad administrativa para determinar la existencia de infracciones administrativas prescribe en el plazo que establezcan las leyes especiales, sin perjuicio de los plazos para la prescripción de las demás responsabilidades que la infracción pudiese ameritar.</w:t>
      </w:r>
    </w:p>
    <w:p w:rsidR="0096043D" w:rsidRPr="0096043D" w:rsidRDefault="0096043D" w:rsidP="0096043D">
      <w:pPr>
        <w:pStyle w:val="Prrafodelista"/>
        <w:rPr>
          <w:rFonts w:ascii="Tahoma" w:hAnsi="Tahoma" w:cs="Tahoma"/>
          <w:sz w:val="22"/>
          <w:szCs w:val="22"/>
        </w:rPr>
      </w:pPr>
    </w:p>
    <w:p w:rsid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eastAsia="Tahoma" w:hAnsi="Tahoma" w:cs="Tahoma"/>
          <w:sz w:val="22"/>
          <w:szCs w:val="22"/>
        </w:rPr>
        <w:t>De esta manera, p</w:t>
      </w:r>
      <w:r w:rsidRPr="0096043D">
        <w:rPr>
          <w:rFonts w:ascii="Tahoma" w:hAnsi="Tahoma" w:cs="Tahoma"/>
          <w:sz w:val="22"/>
          <w:szCs w:val="22"/>
        </w:rPr>
        <w:t>ara la causal de sanción tipificada en el numeral 10) del artículo 294 del Reglamento, el artículo 300 del mismo cuerpo normativo ha previsto un plazo de prescripción de tres (3) años computados desde la comisión de la infracción</w:t>
      </w:r>
      <w:r w:rsidRPr="0096043D">
        <w:rPr>
          <w:rStyle w:val="Refdenotaalpie"/>
          <w:rFonts w:ascii="Tahoma" w:hAnsi="Tahoma" w:cs="Tahoma"/>
          <w:sz w:val="22"/>
          <w:szCs w:val="22"/>
        </w:rPr>
        <w:footnoteReference w:id="3"/>
      </w:r>
      <w:r w:rsidRPr="0096043D">
        <w:rPr>
          <w:rFonts w:ascii="Tahoma" w:hAnsi="Tahoma" w:cs="Tahoma"/>
          <w:sz w:val="22"/>
          <w:szCs w:val="22"/>
        </w:rPr>
        <w:t xml:space="preserve">, el cual queda suspendido hasta por un periodo de tres meses </w:t>
      </w:r>
      <w:r w:rsidRPr="0096043D">
        <w:rPr>
          <w:rFonts w:ascii="Tahoma" w:hAnsi="Tahoma" w:cs="Tahoma"/>
          <w:sz w:val="22"/>
          <w:szCs w:val="22"/>
        </w:rPr>
        <w:lastRenderedPageBreak/>
        <w:t>por el inicio del procedimiento administrativo sancionador, periodo luego del cual a falta de pronunciamiento por parte del Tribunal el plazo prescriptorio reanuda su curso</w:t>
      </w:r>
      <w:r w:rsidRPr="0096043D">
        <w:rPr>
          <w:rStyle w:val="Refdenotaalpie"/>
          <w:rFonts w:ascii="Tahoma" w:hAnsi="Tahoma" w:cs="Tahoma"/>
          <w:sz w:val="22"/>
          <w:szCs w:val="22"/>
        </w:rPr>
        <w:footnoteReference w:id="4"/>
      </w:r>
      <w:r w:rsidRPr="0096043D">
        <w:rPr>
          <w:rFonts w:ascii="Tahoma" w:hAnsi="Tahoma" w:cs="Tahoma"/>
          <w:sz w:val="22"/>
          <w:szCs w:val="22"/>
        </w:rPr>
        <w:t>.</w:t>
      </w:r>
    </w:p>
    <w:p w:rsidR="0096043D" w:rsidRDefault="0096043D" w:rsidP="0096043D">
      <w:pPr>
        <w:pStyle w:val="Prrafodelista"/>
        <w:rPr>
          <w:rFonts w:ascii="Tahoma" w:hAnsi="Tahoma" w:cs="Tahoma"/>
          <w:sz w:val="22"/>
          <w:szCs w:val="22"/>
        </w:rPr>
      </w:pPr>
    </w:p>
    <w:p w:rsidR="0096043D" w:rsidRPr="0096043D" w:rsidRDefault="0096043D" w:rsidP="0096043D">
      <w:pPr>
        <w:pStyle w:val="Textoindependiente"/>
        <w:widowControl w:val="0"/>
        <w:numPr>
          <w:ilvl w:val="0"/>
          <w:numId w:val="9"/>
        </w:numPr>
        <w:tabs>
          <w:tab w:val="clear" w:pos="720"/>
          <w:tab w:val="num" w:pos="567"/>
        </w:tabs>
        <w:suppressAutoHyphens/>
        <w:spacing w:after="0"/>
        <w:ind w:left="567" w:hanging="567"/>
        <w:jc w:val="both"/>
        <w:rPr>
          <w:rFonts w:ascii="Tahoma" w:hAnsi="Tahoma" w:cs="Tahoma"/>
          <w:sz w:val="22"/>
          <w:szCs w:val="22"/>
        </w:rPr>
      </w:pPr>
      <w:r w:rsidRPr="0096043D">
        <w:rPr>
          <w:rFonts w:ascii="Tahoma" w:hAnsi="Tahoma" w:cs="Tahoma"/>
          <w:sz w:val="22"/>
          <w:szCs w:val="22"/>
        </w:rPr>
        <w:t>Dentro de este contexto, se aprecia de los actuados que la oportunidad en la cual se generó la infracción se produjo el 19 de febrero de 2007, fecha en la cual la Denunciada presentó el documento cuestionado ante el Registro Nacional de Proveedores, tal como se ha podido verificar del Memorando Nº 301-2011/SREG/HCS de fecha 10 de marzo del 2011, obrante en el presente expediente.</w:t>
      </w:r>
    </w:p>
    <w:p w:rsidR="0096043D" w:rsidRPr="0096043D" w:rsidRDefault="0096043D" w:rsidP="0096043D">
      <w:pPr>
        <w:pStyle w:val="Sangradetextonormal"/>
        <w:spacing w:after="0"/>
        <w:ind w:left="567"/>
        <w:jc w:val="both"/>
        <w:rPr>
          <w:rFonts w:ascii="Tahoma" w:hAnsi="Tahoma" w:cs="Tahoma"/>
          <w:sz w:val="22"/>
          <w:szCs w:val="22"/>
          <w:lang w:val="es-ES_tradnl"/>
        </w:rPr>
      </w:pPr>
    </w:p>
    <w:p w:rsidR="0096043D" w:rsidRPr="0096043D" w:rsidRDefault="0096043D" w:rsidP="0096043D">
      <w:pPr>
        <w:pStyle w:val="Sangradetextonormal"/>
        <w:numPr>
          <w:ilvl w:val="0"/>
          <w:numId w:val="11"/>
        </w:numPr>
        <w:spacing w:after="0"/>
        <w:ind w:left="567" w:hanging="567"/>
        <w:contextualSpacing/>
        <w:jc w:val="both"/>
        <w:rPr>
          <w:rFonts w:ascii="Tahoma" w:hAnsi="Tahoma" w:cs="Tahoma"/>
          <w:sz w:val="22"/>
          <w:szCs w:val="22"/>
        </w:rPr>
      </w:pPr>
      <w:r w:rsidRPr="0096043D">
        <w:rPr>
          <w:rFonts w:ascii="Tahoma" w:hAnsi="Tahoma" w:cs="Tahoma"/>
          <w:sz w:val="22"/>
          <w:szCs w:val="22"/>
        </w:rPr>
        <w:t xml:space="preserve">Cabe precisar que, el decreto que inició formalmente el procedimiento administrativo sancionador contra la Denunciada por la causal imputada, y por la cual se emplazó a éste para que presentara sus descargos fue expedido el 27 de setiembre de 2010. </w:t>
      </w:r>
    </w:p>
    <w:p w:rsidR="0096043D" w:rsidRPr="0096043D" w:rsidRDefault="0096043D" w:rsidP="0096043D">
      <w:pPr>
        <w:pStyle w:val="Sangradetextonormal"/>
        <w:spacing w:after="0"/>
        <w:ind w:left="567"/>
        <w:contextualSpacing/>
        <w:jc w:val="both"/>
        <w:rPr>
          <w:rFonts w:ascii="Tahoma" w:hAnsi="Tahoma" w:cs="Tahoma"/>
          <w:sz w:val="22"/>
          <w:szCs w:val="22"/>
        </w:rPr>
      </w:pPr>
    </w:p>
    <w:p w:rsidR="0096043D" w:rsidRPr="0096043D" w:rsidRDefault="0096043D" w:rsidP="0096043D">
      <w:pPr>
        <w:pStyle w:val="Sangradetextonormal"/>
        <w:numPr>
          <w:ilvl w:val="0"/>
          <w:numId w:val="11"/>
        </w:numPr>
        <w:spacing w:after="0"/>
        <w:ind w:left="567" w:hanging="567"/>
        <w:contextualSpacing/>
        <w:jc w:val="both"/>
        <w:rPr>
          <w:rFonts w:ascii="Tahoma" w:hAnsi="Tahoma" w:cs="Tahoma"/>
          <w:sz w:val="22"/>
          <w:szCs w:val="22"/>
        </w:rPr>
      </w:pPr>
      <w:r w:rsidRPr="0096043D">
        <w:rPr>
          <w:rFonts w:ascii="Tahoma" w:hAnsi="Tahoma" w:cs="Tahoma"/>
          <w:sz w:val="22"/>
          <w:szCs w:val="22"/>
        </w:rPr>
        <w:t>En esta línea de análisis, al efectuarse el cómputo del plazo de prescripción en nuestro caso, se observa que a la fecha en que se emitió el decreto de inicio del procedimiento administrativo sancionador contra la Denunciada (27 de setiembre de 2010), ya había operado en exceso el plazo de prescripción ordinaria (3 años), cuya fecha máxima data al 19 de febrero de 2010, por lo que dicha situación deber ser declarada con la sola constatación de los plazos, en aplicación del numeral 233.3 del artículo 233 de la Ley del Procedimiento Administrativo General</w:t>
      </w:r>
      <w:r w:rsidRPr="0096043D">
        <w:rPr>
          <w:rStyle w:val="Refdenotaalpie"/>
          <w:rFonts w:ascii="Tahoma" w:hAnsi="Tahoma" w:cs="Tahoma"/>
          <w:sz w:val="22"/>
          <w:szCs w:val="22"/>
        </w:rPr>
        <w:footnoteReference w:id="5"/>
      </w:r>
      <w:r w:rsidRPr="0096043D">
        <w:rPr>
          <w:rFonts w:ascii="Tahoma" w:hAnsi="Tahoma" w:cs="Tahoma"/>
          <w:sz w:val="22"/>
          <w:szCs w:val="22"/>
        </w:rPr>
        <w:t>.</w:t>
      </w:r>
    </w:p>
    <w:p w:rsidR="0096043D" w:rsidRPr="0096043D" w:rsidRDefault="0096043D" w:rsidP="0096043D">
      <w:pPr>
        <w:pStyle w:val="Prrafodelista"/>
        <w:rPr>
          <w:rFonts w:ascii="Tahoma" w:hAnsi="Tahoma" w:cs="Tahoma"/>
          <w:sz w:val="22"/>
          <w:szCs w:val="22"/>
        </w:rPr>
      </w:pPr>
    </w:p>
    <w:p w:rsidR="0096043D" w:rsidRPr="0096043D" w:rsidRDefault="0096043D" w:rsidP="0096043D">
      <w:pPr>
        <w:pStyle w:val="Prrafodelista"/>
        <w:numPr>
          <w:ilvl w:val="0"/>
          <w:numId w:val="11"/>
        </w:numPr>
        <w:ind w:left="567" w:hanging="567"/>
        <w:contextualSpacing/>
        <w:jc w:val="both"/>
        <w:rPr>
          <w:rFonts w:ascii="Tahoma" w:hAnsi="Tahoma" w:cs="Tahoma"/>
          <w:sz w:val="22"/>
          <w:szCs w:val="22"/>
        </w:rPr>
      </w:pPr>
      <w:r w:rsidRPr="0096043D">
        <w:rPr>
          <w:rFonts w:ascii="Tahoma" w:hAnsi="Tahoma" w:cs="Tahoma"/>
          <w:sz w:val="22"/>
          <w:szCs w:val="22"/>
        </w:rPr>
        <w:t>Sin perjuicio de lo anterior, conviene precisar que tal y como se advierte de los actuados, la infracción materia de análisis ha cumplido su plazo prescriptorio durante su tramitación a cargo de la Subdirección de Registro Nacional de Proveedores del OSCE, siendo importante detallar de manera clara y precisa que la fecha en la cual se presentó el Memorando Nº 854-2010/DS-MSH, mediante el cual se informó a este Tribunal sobre la infracción supuestamente cometida por la Denunciada, fue el 22 de setiembre de 2010.</w:t>
      </w:r>
    </w:p>
    <w:p w:rsidR="0096043D" w:rsidRPr="0096043D" w:rsidRDefault="0096043D" w:rsidP="0096043D">
      <w:pPr>
        <w:pStyle w:val="Prrafodelista"/>
        <w:rPr>
          <w:rFonts w:ascii="Tahoma" w:hAnsi="Tahoma" w:cs="Tahoma"/>
          <w:sz w:val="22"/>
          <w:szCs w:val="22"/>
        </w:rPr>
      </w:pPr>
    </w:p>
    <w:p w:rsidR="0096043D" w:rsidRPr="0096043D" w:rsidRDefault="0096043D" w:rsidP="0096043D">
      <w:pPr>
        <w:pStyle w:val="Prrafodelista"/>
        <w:numPr>
          <w:ilvl w:val="0"/>
          <w:numId w:val="11"/>
        </w:numPr>
        <w:ind w:left="567" w:hanging="567"/>
        <w:contextualSpacing/>
        <w:jc w:val="both"/>
        <w:rPr>
          <w:rFonts w:ascii="Tahoma" w:hAnsi="Tahoma" w:cs="Tahoma"/>
          <w:sz w:val="22"/>
          <w:szCs w:val="22"/>
        </w:rPr>
      </w:pPr>
      <w:r w:rsidRPr="0096043D">
        <w:rPr>
          <w:rFonts w:ascii="Tahoma" w:hAnsi="Tahoma" w:cs="Tahoma"/>
          <w:sz w:val="22"/>
          <w:szCs w:val="22"/>
        </w:rPr>
        <w:lastRenderedPageBreak/>
        <w:t xml:space="preserve">Por las consideraciones expuestas, se concluye que en el caso de autos se ha configurado la prescripción para la infracción imputada, por lo que deviene irrelevante el análisis sustancial que pudiera efectuar este Tribunal respecto de los hechos denunciados debiendo archivarse el presente expediente y disponerse las acciones de responsabilidad que correspondan. </w:t>
      </w:r>
    </w:p>
    <w:p w:rsidR="0096043D" w:rsidRPr="0096043D" w:rsidRDefault="0096043D" w:rsidP="0096043D">
      <w:pPr>
        <w:jc w:val="both"/>
        <w:rPr>
          <w:rFonts w:ascii="Tahoma" w:hAnsi="Tahoma" w:cs="Tahoma"/>
          <w:sz w:val="22"/>
          <w:szCs w:val="22"/>
        </w:rPr>
      </w:pPr>
    </w:p>
    <w:p w:rsidR="0096043D" w:rsidRPr="0096043D" w:rsidRDefault="0096043D" w:rsidP="0096043D">
      <w:pPr>
        <w:ind w:firstLine="426"/>
        <w:jc w:val="both"/>
        <w:rPr>
          <w:rFonts w:ascii="Tahoma" w:eastAsiaTheme="minorHAnsi" w:hAnsi="Tahoma" w:cs="Tahoma"/>
          <w:color w:val="000000"/>
          <w:sz w:val="22"/>
          <w:szCs w:val="22"/>
        </w:rPr>
      </w:pPr>
      <w:r w:rsidRPr="0096043D">
        <w:rPr>
          <w:rFonts w:ascii="Tahoma" w:hAnsi="Tahoma" w:cs="Tahoma"/>
          <w:sz w:val="22"/>
          <w:szCs w:val="22"/>
        </w:rPr>
        <w:t xml:space="preserve">Por estos fundamentos, </w:t>
      </w:r>
      <w:r w:rsidRPr="0096043D">
        <w:rPr>
          <w:rFonts w:ascii="Tahoma" w:hAnsi="Tahoma" w:cs="Tahoma"/>
          <w:color w:val="000000"/>
          <w:sz w:val="22"/>
          <w:szCs w:val="22"/>
        </w:rPr>
        <w:t>de conformidad con el inf</w:t>
      </w:r>
      <w:r w:rsidRPr="0096043D">
        <w:rPr>
          <w:rFonts w:ascii="Tahoma" w:eastAsia="Calibri" w:hAnsi="Tahoma" w:cs="Tahoma"/>
          <w:color w:val="000000"/>
          <w:sz w:val="22"/>
          <w:szCs w:val="22"/>
        </w:rPr>
        <w:t xml:space="preserve">orme de la Vocal Ponente Dra. Ada Rosa Basulto Liewald y la intervención de los Señores Vocales </w:t>
      </w:r>
      <w:r w:rsidRPr="0096043D">
        <w:rPr>
          <w:rFonts w:ascii="Tahoma" w:eastAsiaTheme="minorHAnsi" w:hAnsi="Tahoma" w:cs="Tahoma"/>
          <w:color w:val="000000"/>
          <w:sz w:val="22"/>
          <w:szCs w:val="22"/>
        </w:rPr>
        <w:t xml:space="preserve">Dr. Carlos Vicente Navas Rondón y </w:t>
      </w:r>
      <w:r w:rsidRPr="0096043D">
        <w:rPr>
          <w:rFonts w:ascii="Tahoma" w:eastAsia="Calibri" w:hAnsi="Tahoma" w:cs="Tahoma"/>
          <w:color w:val="000000"/>
          <w:sz w:val="22"/>
          <w:szCs w:val="22"/>
        </w:rPr>
        <w:t xml:space="preserve">Dra. Janette Elke Ramírez Maynetto; </w:t>
      </w:r>
      <w:r w:rsidRPr="0096043D">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6043D" w:rsidRPr="0096043D" w:rsidRDefault="0096043D" w:rsidP="0096043D">
      <w:pPr>
        <w:ind w:firstLine="426"/>
        <w:jc w:val="both"/>
        <w:rPr>
          <w:rFonts w:ascii="Tahoma" w:hAnsi="Tahoma" w:cs="Tahoma"/>
          <w:sz w:val="22"/>
          <w:szCs w:val="22"/>
        </w:rPr>
      </w:pPr>
    </w:p>
    <w:p w:rsidR="0096043D" w:rsidRPr="0096043D" w:rsidRDefault="0096043D" w:rsidP="0096043D">
      <w:pPr>
        <w:ind w:firstLine="567"/>
        <w:jc w:val="both"/>
        <w:rPr>
          <w:rFonts w:ascii="Tahoma" w:hAnsi="Tahoma" w:cs="Tahoma"/>
          <w:b/>
          <w:sz w:val="22"/>
          <w:szCs w:val="22"/>
        </w:rPr>
      </w:pPr>
      <w:r w:rsidRPr="0096043D">
        <w:rPr>
          <w:rFonts w:ascii="Tahoma" w:hAnsi="Tahoma" w:cs="Tahoma"/>
          <w:b/>
          <w:sz w:val="22"/>
          <w:szCs w:val="22"/>
        </w:rPr>
        <w:t xml:space="preserve">LA SALA RESUELVE: </w:t>
      </w:r>
    </w:p>
    <w:p w:rsidR="0096043D" w:rsidRPr="0096043D" w:rsidRDefault="0096043D" w:rsidP="0096043D">
      <w:pPr>
        <w:jc w:val="both"/>
        <w:rPr>
          <w:rFonts w:ascii="Tahoma" w:hAnsi="Tahoma" w:cs="Tahoma"/>
          <w:snapToGrid w:val="0"/>
          <w:sz w:val="22"/>
          <w:szCs w:val="22"/>
        </w:rPr>
      </w:pPr>
    </w:p>
    <w:p w:rsidR="0096043D" w:rsidRPr="0096043D" w:rsidRDefault="0096043D" w:rsidP="0096043D">
      <w:pPr>
        <w:pStyle w:val="Prrafodelista"/>
        <w:widowControl/>
        <w:numPr>
          <w:ilvl w:val="0"/>
          <w:numId w:val="12"/>
        </w:numPr>
        <w:tabs>
          <w:tab w:val="num" w:pos="567"/>
        </w:tabs>
        <w:suppressAutoHyphens w:val="0"/>
        <w:ind w:left="567" w:hanging="567"/>
        <w:contextualSpacing/>
        <w:jc w:val="both"/>
        <w:rPr>
          <w:rFonts w:ascii="Tahoma" w:hAnsi="Tahoma" w:cs="Tahoma"/>
          <w:sz w:val="22"/>
          <w:szCs w:val="22"/>
        </w:rPr>
      </w:pPr>
      <w:r w:rsidRPr="0096043D">
        <w:rPr>
          <w:rFonts w:ascii="Tahoma" w:hAnsi="Tahoma" w:cs="Tahoma"/>
          <w:sz w:val="22"/>
          <w:szCs w:val="22"/>
        </w:rPr>
        <w:t>Declarar no ha lugar la imposición de sanción administrativa contra la empresa P Y D S.A.</w:t>
      </w:r>
      <w:r w:rsidRPr="0096043D">
        <w:rPr>
          <w:rFonts w:ascii="Tahoma" w:hAnsi="Tahoma" w:cs="Tahoma"/>
          <w:spacing w:val="-2"/>
          <w:sz w:val="22"/>
          <w:szCs w:val="22"/>
        </w:rPr>
        <w:t xml:space="preserve"> respecto a su responsabilidad por la comisión de la infracción tipificada en el numeral 10) del artículo 294 del Reglamento</w:t>
      </w:r>
      <w:r w:rsidRPr="0096043D">
        <w:rPr>
          <w:rFonts w:ascii="Tahoma" w:hAnsi="Tahoma" w:cs="Tahoma"/>
          <w:sz w:val="22"/>
          <w:szCs w:val="22"/>
        </w:rPr>
        <w:t>, debiendo archivarse el presente expediente en este extremo, por los fundamentos expuestos.</w:t>
      </w:r>
    </w:p>
    <w:p w:rsidR="0096043D" w:rsidRPr="0096043D" w:rsidRDefault="0096043D" w:rsidP="0096043D">
      <w:pPr>
        <w:pStyle w:val="Textoindependiente2"/>
        <w:spacing w:after="0" w:line="240" w:lineRule="auto"/>
        <w:ind w:left="540"/>
        <w:jc w:val="both"/>
        <w:rPr>
          <w:rFonts w:ascii="Tahoma" w:hAnsi="Tahoma" w:cs="Tahoma"/>
          <w:sz w:val="22"/>
          <w:szCs w:val="22"/>
        </w:rPr>
      </w:pPr>
    </w:p>
    <w:p w:rsidR="0096043D" w:rsidRPr="0096043D" w:rsidRDefault="0096043D" w:rsidP="0096043D">
      <w:pPr>
        <w:pStyle w:val="Prrafodelista"/>
        <w:widowControl/>
        <w:numPr>
          <w:ilvl w:val="0"/>
          <w:numId w:val="12"/>
        </w:numPr>
        <w:tabs>
          <w:tab w:val="num" w:pos="567"/>
        </w:tabs>
        <w:suppressAutoHyphens w:val="0"/>
        <w:ind w:left="567" w:hanging="567"/>
        <w:contextualSpacing/>
        <w:jc w:val="both"/>
        <w:rPr>
          <w:rFonts w:ascii="Tahoma" w:hAnsi="Tahoma" w:cs="Tahoma"/>
          <w:sz w:val="22"/>
          <w:szCs w:val="22"/>
        </w:rPr>
      </w:pPr>
      <w:r w:rsidRPr="0096043D">
        <w:rPr>
          <w:rFonts w:ascii="Tahoma" w:hAnsi="Tahoma" w:cs="Tahoma"/>
          <w:sz w:val="22"/>
          <w:szCs w:val="22"/>
        </w:rPr>
        <w:t xml:space="preserve">Comunicar a la Presidencia Ejecutiva a fin que, de considerarlo pertinente, disponga el inicio de las acciones conducentes al deslinde de las responsabilidades que correspondan, por la prescripción de la infracción contenida </w:t>
      </w:r>
      <w:r w:rsidRPr="0096043D">
        <w:rPr>
          <w:rFonts w:ascii="Tahoma" w:hAnsi="Tahoma" w:cs="Tahoma"/>
          <w:spacing w:val="-2"/>
          <w:sz w:val="22"/>
          <w:szCs w:val="22"/>
        </w:rPr>
        <w:t xml:space="preserve">en el numeral 10) del artículo 294 del Reglamento, imputada a la empresa </w:t>
      </w:r>
      <w:r w:rsidRPr="0096043D">
        <w:rPr>
          <w:rFonts w:ascii="Tahoma" w:hAnsi="Tahoma" w:cs="Tahoma"/>
          <w:sz w:val="22"/>
          <w:szCs w:val="22"/>
        </w:rPr>
        <w:t>P Y D S.A.</w:t>
      </w:r>
    </w:p>
    <w:p w:rsidR="0096043D" w:rsidRPr="0096043D" w:rsidRDefault="0096043D" w:rsidP="0096043D">
      <w:pPr>
        <w:pStyle w:val="Prrafodelista"/>
        <w:ind w:left="426"/>
        <w:jc w:val="both"/>
        <w:rPr>
          <w:rFonts w:ascii="Tahoma" w:hAnsi="Tahoma" w:cs="Tahoma"/>
          <w:color w:val="000000" w:themeColor="text1"/>
          <w:sz w:val="22"/>
          <w:szCs w:val="22"/>
          <w:lang w:val="es-ES"/>
        </w:rPr>
      </w:pPr>
    </w:p>
    <w:p w:rsidR="0096043D" w:rsidRPr="0096043D" w:rsidRDefault="0096043D" w:rsidP="0096043D">
      <w:pPr>
        <w:pStyle w:val="Textoindependiente21"/>
        <w:ind w:firstLine="567"/>
        <w:rPr>
          <w:rFonts w:cs="Tahoma"/>
          <w:szCs w:val="22"/>
        </w:rPr>
      </w:pPr>
      <w:r w:rsidRPr="0096043D">
        <w:rPr>
          <w:rFonts w:cs="Tahoma"/>
          <w:szCs w:val="22"/>
        </w:rPr>
        <w:t>Regístrese, comuníquese y publíquese.</w:t>
      </w:r>
    </w:p>
    <w:p w:rsidR="0096043D" w:rsidRPr="0096043D" w:rsidRDefault="0096043D" w:rsidP="0096043D">
      <w:pPr>
        <w:jc w:val="center"/>
        <w:rPr>
          <w:rFonts w:ascii="Tahoma" w:hAnsi="Tahoma" w:cs="Tahoma"/>
          <w:b/>
          <w:sz w:val="22"/>
          <w:szCs w:val="22"/>
        </w:rPr>
      </w:pPr>
    </w:p>
    <w:p w:rsidR="0096043D" w:rsidRPr="0096043D" w:rsidRDefault="0096043D" w:rsidP="0096043D">
      <w:pPr>
        <w:jc w:val="center"/>
        <w:rPr>
          <w:rFonts w:ascii="Tahoma" w:hAnsi="Tahoma" w:cs="Tahoma"/>
          <w:b/>
          <w:sz w:val="22"/>
          <w:szCs w:val="22"/>
        </w:rPr>
      </w:pPr>
    </w:p>
    <w:p w:rsidR="0096043D" w:rsidRPr="0096043D" w:rsidRDefault="0096043D" w:rsidP="0096043D">
      <w:pPr>
        <w:jc w:val="center"/>
        <w:rPr>
          <w:rFonts w:ascii="Tahoma" w:hAnsi="Tahoma" w:cs="Tahoma"/>
          <w:b/>
          <w:sz w:val="22"/>
          <w:szCs w:val="22"/>
        </w:rPr>
      </w:pPr>
    </w:p>
    <w:p w:rsidR="0096043D" w:rsidRPr="0096043D" w:rsidRDefault="0096043D" w:rsidP="0096043D">
      <w:pPr>
        <w:jc w:val="center"/>
        <w:rPr>
          <w:rFonts w:ascii="Tahoma" w:hAnsi="Tahoma" w:cs="Tahoma"/>
          <w:b/>
          <w:sz w:val="22"/>
          <w:szCs w:val="22"/>
        </w:rPr>
      </w:pPr>
    </w:p>
    <w:p w:rsidR="0096043D" w:rsidRPr="0096043D" w:rsidRDefault="0096043D" w:rsidP="0096043D">
      <w:pPr>
        <w:jc w:val="center"/>
        <w:rPr>
          <w:rFonts w:ascii="Tahoma" w:hAnsi="Tahoma" w:cs="Tahoma"/>
          <w:b/>
          <w:sz w:val="22"/>
          <w:szCs w:val="22"/>
        </w:rPr>
      </w:pPr>
    </w:p>
    <w:p w:rsidR="0096043D" w:rsidRPr="0096043D" w:rsidRDefault="0096043D" w:rsidP="0096043D">
      <w:pPr>
        <w:jc w:val="center"/>
        <w:rPr>
          <w:rFonts w:ascii="Tahoma" w:hAnsi="Tahoma" w:cs="Tahoma"/>
          <w:b/>
          <w:sz w:val="22"/>
          <w:szCs w:val="22"/>
        </w:rPr>
      </w:pPr>
    </w:p>
    <w:p w:rsidR="0096043D" w:rsidRPr="0096043D" w:rsidRDefault="0096043D" w:rsidP="0096043D">
      <w:pPr>
        <w:jc w:val="center"/>
        <w:rPr>
          <w:rFonts w:ascii="Tahoma" w:hAnsi="Tahoma" w:cs="Tahoma"/>
          <w:b/>
          <w:shadow/>
          <w:sz w:val="22"/>
          <w:szCs w:val="22"/>
          <w:lang w:val="pt-BR"/>
        </w:rPr>
      </w:pPr>
      <w:r w:rsidRPr="0096043D">
        <w:rPr>
          <w:rFonts w:ascii="Tahoma" w:hAnsi="Tahoma" w:cs="Tahoma"/>
          <w:b/>
          <w:shadow/>
          <w:sz w:val="22"/>
          <w:szCs w:val="22"/>
          <w:lang w:val="pt-BR"/>
        </w:rPr>
        <w:t>PRESIDENTE</w:t>
      </w:r>
    </w:p>
    <w:p w:rsidR="0096043D" w:rsidRPr="0096043D" w:rsidRDefault="0096043D" w:rsidP="0096043D">
      <w:pPr>
        <w:ind w:firstLine="708"/>
        <w:rPr>
          <w:rFonts w:ascii="Tahoma" w:hAnsi="Tahoma" w:cs="Tahoma"/>
          <w:b/>
          <w:shadow/>
          <w:sz w:val="22"/>
          <w:szCs w:val="22"/>
          <w:lang w:val="pt-BR"/>
        </w:rPr>
      </w:pPr>
      <w:r w:rsidRPr="0096043D">
        <w:rPr>
          <w:rFonts w:ascii="Tahoma" w:hAnsi="Tahoma" w:cs="Tahoma"/>
          <w:b/>
          <w:shadow/>
          <w:sz w:val="22"/>
          <w:szCs w:val="22"/>
          <w:lang w:val="pt-BR"/>
        </w:rPr>
        <w:t xml:space="preserve">VOCAL           </w:t>
      </w:r>
      <w:r w:rsidRPr="0096043D">
        <w:rPr>
          <w:rFonts w:ascii="Tahoma" w:hAnsi="Tahoma" w:cs="Tahoma"/>
          <w:b/>
          <w:shadow/>
          <w:sz w:val="22"/>
          <w:szCs w:val="22"/>
          <w:lang w:val="pt-BR"/>
        </w:rPr>
        <w:tab/>
      </w:r>
      <w:r w:rsidRPr="0096043D">
        <w:rPr>
          <w:rFonts w:ascii="Tahoma" w:hAnsi="Tahoma" w:cs="Tahoma"/>
          <w:b/>
          <w:shadow/>
          <w:sz w:val="22"/>
          <w:szCs w:val="22"/>
          <w:lang w:val="pt-BR"/>
        </w:rPr>
        <w:tab/>
        <w:t xml:space="preserve">                                                    VOCAL</w:t>
      </w:r>
    </w:p>
    <w:p w:rsidR="0096043D" w:rsidRPr="0096043D" w:rsidRDefault="0096043D" w:rsidP="0096043D">
      <w:pPr>
        <w:jc w:val="both"/>
        <w:rPr>
          <w:rFonts w:ascii="Tahoma" w:hAnsi="Tahoma" w:cs="Tahoma"/>
          <w:sz w:val="22"/>
          <w:szCs w:val="22"/>
          <w:lang w:val="pt-BR"/>
        </w:rPr>
      </w:pPr>
      <w:r w:rsidRPr="0096043D">
        <w:rPr>
          <w:rFonts w:ascii="Tahoma" w:hAnsi="Tahoma" w:cs="Tahoma"/>
          <w:sz w:val="22"/>
          <w:szCs w:val="22"/>
          <w:lang w:val="pt-BR"/>
        </w:rPr>
        <w:t>ss.</w:t>
      </w:r>
    </w:p>
    <w:p w:rsidR="0096043D" w:rsidRPr="0096043D" w:rsidRDefault="0096043D" w:rsidP="0096043D">
      <w:pPr>
        <w:pStyle w:val="Textoindependiente21"/>
        <w:tabs>
          <w:tab w:val="left" w:pos="5250"/>
        </w:tabs>
        <w:rPr>
          <w:rFonts w:cs="Tahoma"/>
          <w:szCs w:val="22"/>
          <w:lang w:val="pt-BR"/>
        </w:rPr>
      </w:pPr>
      <w:r w:rsidRPr="0096043D">
        <w:rPr>
          <w:rFonts w:cs="Tahoma"/>
          <w:szCs w:val="22"/>
          <w:lang w:val="pt-BR"/>
        </w:rPr>
        <w:t>Navas Rondón.</w:t>
      </w:r>
    </w:p>
    <w:p w:rsidR="0096043D" w:rsidRPr="0096043D" w:rsidRDefault="0096043D" w:rsidP="0096043D">
      <w:pPr>
        <w:pStyle w:val="Textoindependiente21"/>
        <w:tabs>
          <w:tab w:val="left" w:pos="5250"/>
        </w:tabs>
        <w:rPr>
          <w:rFonts w:cs="Tahoma"/>
          <w:szCs w:val="22"/>
          <w:lang w:val="pt-BR"/>
        </w:rPr>
      </w:pPr>
      <w:r w:rsidRPr="0096043D">
        <w:rPr>
          <w:rFonts w:cs="Tahoma"/>
          <w:szCs w:val="22"/>
        </w:rPr>
        <w:t>Ramírez Maynetto.</w:t>
      </w:r>
    </w:p>
    <w:p w:rsidR="0096043D" w:rsidRPr="0096043D" w:rsidRDefault="0096043D" w:rsidP="0096043D">
      <w:pPr>
        <w:pStyle w:val="Textoindependiente21"/>
        <w:rPr>
          <w:rFonts w:cs="Tahoma"/>
          <w:szCs w:val="22"/>
        </w:rPr>
      </w:pPr>
      <w:r w:rsidRPr="0096043D">
        <w:rPr>
          <w:rFonts w:cs="Tahoma"/>
          <w:szCs w:val="22"/>
        </w:rPr>
        <w:t>Basulto Liewald.</w:t>
      </w:r>
    </w:p>
    <w:p w:rsidR="0096043D" w:rsidRDefault="0096043D" w:rsidP="0096043D"/>
    <w:sectPr w:rsidR="0096043D" w:rsidSect="0035353E">
      <w:headerReference w:type="default" r:id="rId8"/>
      <w:footerReference w:type="default" r:id="rId9"/>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A74" w:rsidRDefault="00764A74" w:rsidP="0096043D">
      <w:r>
        <w:separator/>
      </w:r>
    </w:p>
  </w:endnote>
  <w:endnote w:type="continuationSeparator" w:id="1">
    <w:p w:rsidR="00764A74" w:rsidRDefault="00764A74" w:rsidP="009604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4139A3">
            <w:pPr>
              <w:pStyle w:val="Piedepgina"/>
              <w:jc w:val="center"/>
            </w:pPr>
            <w:r>
              <w:t xml:space="preserve">Página </w:t>
            </w:r>
            <w:r w:rsidR="001D5C62">
              <w:rPr>
                <w:b/>
              </w:rPr>
              <w:fldChar w:fldCharType="begin"/>
            </w:r>
            <w:r>
              <w:rPr>
                <w:b/>
              </w:rPr>
              <w:instrText>PAGE</w:instrText>
            </w:r>
            <w:r w:rsidR="001D5C62">
              <w:rPr>
                <w:b/>
              </w:rPr>
              <w:fldChar w:fldCharType="separate"/>
            </w:r>
            <w:r w:rsidR="001949ED">
              <w:rPr>
                <w:b/>
                <w:noProof/>
              </w:rPr>
              <w:t>1</w:t>
            </w:r>
            <w:r w:rsidR="001D5C62">
              <w:rPr>
                <w:b/>
              </w:rPr>
              <w:fldChar w:fldCharType="end"/>
            </w:r>
            <w:r>
              <w:t xml:space="preserve"> de </w:t>
            </w:r>
            <w:r w:rsidR="001D5C62">
              <w:rPr>
                <w:b/>
              </w:rPr>
              <w:fldChar w:fldCharType="begin"/>
            </w:r>
            <w:r>
              <w:rPr>
                <w:b/>
              </w:rPr>
              <w:instrText>NUMPAGES</w:instrText>
            </w:r>
            <w:r w:rsidR="001D5C62">
              <w:rPr>
                <w:b/>
              </w:rPr>
              <w:fldChar w:fldCharType="separate"/>
            </w:r>
            <w:r w:rsidR="001949ED">
              <w:rPr>
                <w:b/>
                <w:noProof/>
              </w:rPr>
              <w:t>6</w:t>
            </w:r>
            <w:r w:rsidR="001D5C62">
              <w:rPr>
                <w:b/>
              </w:rPr>
              <w:fldChar w:fldCharType="end"/>
            </w:r>
          </w:p>
        </w:sdtContent>
      </w:sdt>
    </w:sdtContent>
  </w:sdt>
  <w:p w:rsidR="0035353E" w:rsidRDefault="00764A7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A74" w:rsidRDefault="00764A74" w:rsidP="0096043D">
      <w:r>
        <w:separator/>
      </w:r>
    </w:p>
  </w:footnote>
  <w:footnote w:type="continuationSeparator" w:id="1">
    <w:p w:rsidR="00764A74" w:rsidRDefault="00764A74" w:rsidP="0096043D">
      <w:r>
        <w:continuationSeparator/>
      </w:r>
    </w:p>
  </w:footnote>
  <w:footnote w:id="2">
    <w:p w:rsidR="0096043D" w:rsidRPr="008F156E" w:rsidRDefault="0096043D" w:rsidP="0096043D">
      <w:pPr>
        <w:pStyle w:val="Textonotapie"/>
        <w:jc w:val="both"/>
        <w:rPr>
          <w:rFonts w:ascii="Tahoma" w:hAnsi="Tahoma" w:cs="Tahoma"/>
          <w:sz w:val="16"/>
          <w:szCs w:val="16"/>
        </w:rPr>
      </w:pPr>
      <w:r w:rsidRPr="008F156E">
        <w:rPr>
          <w:rStyle w:val="Refdenotaalpie"/>
          <w:rFonts w:ascii="Tahoma" w:hAnsi="Tahoma" w:cs="Tahoma"/>
          <w:sz w:val="16"/>
          <w:szCs w:val="16"/>
        </w:rPr>
        <w:footnoteRef/>
      </w:r>
      <w:r w:rsidRPr="008F156E">
        <w:rPr>
          <w:rFonts w:ascii="Tahoma" w:hAnsi="Tahoma" w:cs="Tahoma"/>
          <w:sz w:val="16"/>
          <w:szCs w:val="16"/>
        </w:rPr>
        <w:t xml:space="preserve"> </w:t>
      </w:r>
      <w:r w:rsidRPr="008F156E">
        <w:rPr>
          <w:rFonts w:ascii="Tahoma" w:hAnsi="Tahoma" w:cs="Tahoma"/>
          <w:b/>
          <w:sz w:val="16"/>
          <w:szCs w:val="16"/>
        </w:rPr>
        <w:t xml:space="preserve">Artículo 233.- Prescripción </w:t>
      </w:r>
    </w:p>
    <w:p w:rsidR="0096043D" w:rsidRPr="008F156E" w:rsidRDefault="0096043D" w:rsidP="0096043D">
      <w:pPr>
        <w:pStyle w:val="Textonotapie"/>
        <w:jc w:val="both"/>
        <w:rPr>
          <w:rFonts w:ascii="Tahoma" w:hAnsi="Tahoma" w:cs="Tahoma"/>
          <w:sz w:val="16"/>
          <w:szCs w:val="16"/>
        </w:rPr>
      </w:pPr>
      <w:r w:rsidRPr="008F156E">
        <w:rPr>
          <w:rFonts w:ascii="Tahoma" w:hAnsi="Tahoma" w:cs="Tahoma"/>
          <w:sz w:val="16"/>
          <w:szCs w:val="16"/>
        </w:rPr>
        <w:t>233.1. La facultad de la autoridad para determinar la existencia de infracciones administrativas prescribe en el plazo que establezcan las leyes especiales, sin perjuicio de los plazos para la prescripción de las demás responsabilidades que la infracción pudiera ameritar.</w:t>
      </w:r>
    </w:p>
    <w:p w:rsidR="0096043D" w:rsidRPr="008F156E" w:rsidRDefault="0096043D" w:rsidP="0096043D">
      <w:pPr>
        <w:pStyle w:val="Textonotapie"/>
        <w:jc w:val="both"/>
        <w:rPr>
          <w:rFonts w:ascii="Tahoma" w:hAnsi="Tahoma" w:cs="Tahoma"/>
          <w:sz w:val="16"/>
          <w:szCs w:val="16"/>
        </w:rPr>
      </w:pPr>
      <w:r w:rsidRPr="008F156E">
        <w:rPr>
          <w:rFonts w:ascii="Tahoma" w:hAnsi="Tahoma" w:cs="Tahoma"/>
          <w:sz w:val="16"/>
          <w:szCs w:val="16"/>
        </w:rPr>
        <w:t>[…].</w:t>
      </w:r>
    </w:p>
    <w:p w:rsidR="0096043D" w:rsidRPr="008F156E" w:rsidRDefault="0096043D" w:rsidP="0096043D">
      <w:pPr>
        <w:pStyle w:val="Textonotapie"/>
        <w:jc w:val="both"/>
        <w:rPr>
          <w:rFonts w:ascii="Tahoma" w:hAnsi="Tahoma" w:cs="Tahoma"/>
          <w:sz w:val="16"/>
          <w:szCs w:val="16"/>
        </w:rPr>
      </w:pPr>
    </w:p>
  </w:footnote>
  <w:footnote w:id="3">
    <w:p w:rsidR="0096043D" w:rsidRPr="008F156E" w:rsidRDefault="0096043D" w:rsidP="0096043D">
      <w:pPr>
        <w:pStyle w:val="Textonotapie"/>
        <w:jc w:val="both"/>
        <w:rPr>
          <w:rFonts w:ascii="Tahoma" w:hAnsi="Tahoma" w:cs="Tahoma"/>
          <w:sz w:val="16"/>
          <w:szCs w:val="16"/>
        </w:rPr>
      </w:pPr>
      <w:r w:rsidRPr="008F156E">
        <w:rPr>
          <w:rStyle w:val="Refdenotaalpie"/>
          <w:rFonts w:ascii="Tahoma" w:hAnsi="Tahoma" w:cs="Tahoma"/>
          <w:sz w:val="16"/>
          <w:szCs w:val="16"/>
        </w:rPr>
        <w:footnoteRef/>
      </w:r>
      <w:r w:rsidRPr="008F156E">
        <w:rPr>
          <w:rFonts w:ascii="Tahoma" w:hAnsi="Tahoma" w:cs="Tahoma"/>
          <w:sz w:val="16"/>
          <w:szCs w:val="16"/>
        </w:rPr>
        <w:t xml:space="preserve"> </w:t>
      </w:r>
      <w:r w:rsidRPr="008F156E">
        <w:rPr>
          <w:rFonts w:ascii="Tahoma" w:hAnsi="Tahoma" w:cs="Tahoma"/>
          <w:b/>
          <w:sz w:val="16"/>
          <w:szCs w:val="16"/>
        </w:rPr>
        <w:t>Artículo 300.- Prescripción.</w:t>
      </w:r>
    </w:p>
    <w:p w:rsidR="0096043D" w:rsidRPr="008F156E" w:rsidRDefault="0096043D" w:rsidP="0096043D">
      <w:pPr>
        <w:pStyle w:val="Textonotapie"/>
        <w:jc w:val="both"/>
        <w:rPr>
          <w:rFonts w:ascii="Tahoma" w:hAnsi="Tahoma" w:cs="Tahoma"/>
          <w:sz w:val="16"/>
          <w:szCs w:val="16"/>
        </w:rPr>
      </w:pPr>
      <w:r w:rsidRPr="008F156E">
        <w:rPr>
          <w:rFonts w:ascii="Tahoma" w:hAnsi="Tahoma" w:cs="Tahoma"/>
          <w:sz w:val="16"/>
          <w:szCs w:val="16"/>
        </w:rPr>
        <w:t xml:space="preserve">Las infracciones establecidas en los Artículos 294 y 295 para efectos de las sanciones a las que se refiere el presente título, prescriben a los tres (3) años de cometidas.  </w:t>
      </w:r>
    </w:p>
    <w:p w:rsidR="0096043D" w:rsidRPr="008F156E" w:rsidRDefault="0096043D" w:rsidP="0096043D">
      <w:pPr>
        <w:pStyle w:val="Textonotapie"/>
        <w:jc w:val="both"/>
        <w:rPr>
          <w:rFonts w:ascii="Tahoma" w:hAnsi="Tahoma" w:cs="Tahoma"/>
          <w:sz w:val="16"/>
          <w:szCs w:val="16"/>
        </w:rPr>
      </w:pPr>
    </w:p>
  </w:footnote>
  <w:footnote w:id="4">
    <w:p w:rsidR="0096043D" w:rsidRPr="008F156E" w:rsidRDefault="0096043D" w:rsidP="0096043D">
      <w:pPr>
        <w:pStyle w:val="Textonotapie"/>
        <w:jc w:val="both"/>
        <w:rPr>
          <w:rFonts w:ascii="Tahoma" w:hAnsi="Tahoma" w:cs="Tahoma"/>
          <w:sz w:val="16"/>
          <w:szCs w:val="16"/>
        </w:rPr>
      </w:pPr>
      <w:r w:rsidRPr="008F156E">
        <w:rPr>
          <w:rStyle w:val="Refdenotaalpie"/>
          <w:rFonts w:ascii="Tahoma" w:hAnsi="Tahoma" w:cs="Tahoma"/>
          <w:sz w:val="16"/>
          <w:szCs w:val="16"/>
        </w:rPr>
        <w:footnoteRef/>
      </w:r>
      <w:r w:rsidRPr="008F156E">
        <w:rPr>
          <w:rFonts w:ascii="Tahoma" w:hAnsi="Tahoma" w:cs="Tahoma"/>
          <w:sz w:val="16"/>
          <w:szCs w:val="16"/>
        </w:rPr>
        <w:t xml:space="preserve"> </w:t>
      </w:r>
      <w:r w:rsidRPr="008F156E">
        <w:rPr>
          <w:rFonts w:ascii="Tahoma" w:hAnsi="Tahoma" w:cs="Tahoma"/>
          <w:b/>
          <w:sz w:val="16"/>
          <w:szCs w:val="16"/>
        </w:rPr>
        <w:t>Artículo 301.- Suspensión del plazo de prescripción.</w:t>
      </w:r>
    </w:p>
    <w:p w:rsidR="0096043D" w:rsidRDefault="0096043D" w:rsidP="0096043D">
      <w:pPr>
        <w:pStyle w:val="Textonotapie"/>
        <w:jc w:val="both"/>
        <w:rPr>
          <w:rFonts w:ascii="Tahoma" w:hAnsi="Tahoma" w:cs="Tahoma"/>
          <w:sz w:val="16"/>
          <w:szCs w:val="16"/>
        </w:rPr>
      </w:pPr>
      <w:r w:rsidRPr="008F156E">
        <w:rPr>
          <w:rFonts w:ascii="Tahoma" w:hAnsi="Tahoma" w:cs="Tahoma"/>
          <w:sz w:val="16"/>
          <w:szCs w:val="16"/>
        </w:rPr>
        <w:t>El plazo de prescripción se suspende en los siguientes casos:</w:t>
      </w:r>
    </w:p>
    <w:p w:rsidR="0096043D" w:rsidRPr="008F156E" w:rsidRDefault="0096043D" w:rsidP="0096043D">
      <w:pPr>
        <w:pStyle w:val="Textonotapie"/>
        <w:jc w:val="both"/>
        <w:rPr>
          <w:rFonts w:ascii="Tahoma" w:hAnsi="Tahoma" w:cs="Tahoma"/>
          <w:sz w:val="16"/>
          <w:szCs w:val="16"/>
        </w:rPr>
      </w:pPr>
      <w:r w:rsidRPr="008F156E">
        <w:rPr>
          <w:rFonts w:ascii="Tahoma" w:hAnsi="Tahoma" w:cs="Tahoma"/>
          <w:sz w:val="16"/>
          <w:szCs w:val="16"/>
        </w:rPr>
        <w:t>2. Por la tramitación de proceso judicial o arbitral que sea necesario para la determinación de la responsabilidad del proveedor, postor, contratista o experto independiente, en el respectivo procedimiento administrativo sancionador. En el caso de procesos arbitrales, se entenderá iniciada la tramitación a partir de la instalación del árbitro o tribunal arbitral. En tales supuestos, la suspensión del plazo surtirá efectos a partir del acuerdo del Tribunal que así lo determine y en tanto dicho órgano no sea comunicado de la sentencia judicial o laudo que dé término al proceso. […]</w:t>
      </w:r>
    </w:p>
    <w:p w:rsidR="0096043D" w:rsidRPr="00E64CC1" w:rsidRDefault="0096043D" w:rsidP="0096043D">
      <w:pPr>
        <w:pStyle w:val="Textonotapie"/>
        <w:ind w:left="720"/>
        <w:jc w:val="both"/>
        <w:rPr>
          <w:rFonts w:ascii="Tahoma" w:hAnsi="Tahoma" w:cs="Tahoma"/>
          <w:sz w:val="16"/>
          <w:szCs w:val="16"/>
        </w:rPr>
      </w:pPr>
    </w:p>
  </w:footnote>
  <w:footnote w:id="5">
    <w:p w:rsidR="0096043D" w:rsidRPr="00F4092B" w:rsidRDefault="0096043D" w:rsidP="0096043D">
      <w:pPr>
        <w:pStyle w:val="Textonotapie"/>
        <w:jc w:val="both"/>
        <w:rPr>
          <w:rFonts w:ascii="Tahoma" w:hAnsi="Tahoma" w:cs="Tahoma"/>
          <w:b/>
          <w:sz w:val="16"/>
          <w:szCs w:val="16"/>
        </w:rPr>
      </w:pPr>
      <w:r w:rsidRPr="00F4092B">
        <w:rPr>
          <w:rStyle w:val="Refdenotaalpie"/>
          <w:rFonts w:ascii="Tahoma" w:hAnsi="Tahoma" w:cs="Tahoma"/>
          <w:sz w:val="16"/>
          <w:szCs w:val="16"/>
        </w:rPr>
        <w:footnoteRef/>
      </w:r>
      <w:r w:rsidRPr="00F4092B">
        <w:rPr>
          <w:rFonts w:ascii="Tahoma" w:hAnsi="Tahoma" w:cs="Tahoma"/>
          <w:sz w:val="16"/>
          <w:szCs w:val="16"/>
        </w:rPr>
        <w:t xml:space="preserve"> </w:t>
      </w:r>
      <w:r w:rsidRPr="00F4092B">
        <w:rPr>
          <w:rFonts w:ascii="Tahoma" w:hAnsi="Tahoma" w:cs="Tahoma"/>
          <w:b/>
          <w:sz w:val="16"/>
          <w:szCs w:val="16"/>
        </w:rPr>
        <w:t>Artículo 233.- Prescripción</w:t>
      </w:r>
    </w:p>
    <w:p w:rsidR="0096043D" w:rsidRPr="00F4092B" w:rsidRDefault="0096043D" w:rsidP="0096043D">
      <w:pPr>
        <w:pStyle w:val="Textonotapie"/>
        <w:jc w:val="both"/>
        <w:rPr>
          <w:rFonts w:ascii="Tahoma" w:hAnsi="Tahoma" w:cs="Tahoma"/>
          <w:sz w:val="16"/>
          <w:szCs w:val="16"/>
        </w:rPr>
      </w:pPr>
      <w:r w:rsidRPr="00F4092B">
        <w:rPr>
          <w:rFonts w:ascii="Tahoma" w:hAnsi="Tahoma" w:cs="Tahoma"/>
          <w:sz w:val="16"/>
          <w:szCs w:val="16"/>
        </w:rPr>
        <w:t>[…]</w:t>
      </w:r>
    </w:p>
    <w:p w:rsidR="0096043D" w:rsidRPr="00F4092B" w:rsidRDefault="0096043D" w:rsidP="0096043D">
      <w:pPr>
        <w:pStyle w:val="Textonotapie"/>
        <w:jc w:val="both"/>
        <w:rPr>
          <w:rFonts w:ascii="Tahoma" w:hAnsi="Tahoma" w:cs="Tahoma"/>
          <w:sz w:val="16"/>
          <w:szCs w:val="16"/>
        </w:rPr>
      </w:pPr>
      <w:r w:rsidRPr="00F4092B">
        <w:rPr>
          <w:rFonts w:ascii="Tahoma" w:hAnsi="Tahoma" w:cs="Tahoma"/>
          <w:sz w:val="16"/>
          <w:szCs w:val="16"/>
        </w:rPr>
        <w:t>233.3 Los administrados plantean la prescripción por vía de defensa y la autoridad debe resolverla sin más trámite que la constatación de los plazos, debiendo en caso de estimarla fundada, disponer el inicio de las acciones de responsabilidad para dilucidar las causas de la inacción administrativa.</w:t>
      </w:r>
    </w:p>
    <w:p w:rsidR="0096043D" w:rsidRPr="00F4092B" w:rsidRDefault="0096043D" w:rsidP="0096043D">
      <w:pPr>
        <w:pStyle w:val="Textonotapie"/>
        <w:jc w:val="both"/>
        <w:rPr>
          <w:rFonts w:ascii="Tahoma" w:hAnsi="Tahoma" w:cs="Tahoma"/>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ED" w:rsidRDefault="001949ED" w:rsidP="001949E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949ED" w:rsidRDefault="001949ED" w:rsidP="001949ED">
    <w:pPr>
      <w:pStyle w:val="Encabezado"/>
      <w:rPr>
        <w:noProof/>
      </w:rPr>
    </w:pPr>
  </w:p>
  <w:p w:rsidR="001949ED" w:rsidRDefault="001949ED" w:rsidP="001949ED">
    <w:pPr>
      <w:pStyle w:val="Encabezado"/>
      <w:rPr>
        <w:noProof/>
      </w:rPr>
    </w:pPr>
  </w:p>
  <w:p w:rsidR="001949ED" w:rsidRDefault="001949ED" w:rsidP="001949ED">
    <w:pPr>
      <w:pStyle w:val="Encabezado"/>
      <w:rPr>
        <w:noProof/>
      </w:rPr>
    </w:pPr>
  </w:p>
  <w:p w:rsidR="001949ED" w:rsidRDefault="001949ED" w:rsidP="001949ED">
    <w:pPr>
      <w:pStyle w:val="Encabezado"/>
      <w:jc w:val="center"/>
    </w:pPr>
    <w:r>
      <w:rPr>
        <w:rFonts w:ascii="Monotype Corsiva" w:hAnsi="Monotype Corsiva"/>
        <w:b/>
        <w:sz w:val="44"/>
        <w:szCs w:val="44"/>
      </w:rPr>
      <w:t xml:space="preserve">Resolución Nº   </w:t>
    </w:r>
    <w:r>
      <w:rPr>
        <w:rFonts w:ascii="Tahoma" w:hAnsi="Tahoma" w:cs="Tahoma"/>
        <w:b/>
        <w:sz w:val="44"/>
        <w:szCs w:val="44"/>
      </w:rPr>
      <w:t>530-2011-TC-S1</w:t>
    </w:r>
  </w:p>
  <w:p w:rsidR="001949ED" w:rsidRDefault="001949E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AC7"/>
    <w:multiLevelType w:val="hybridMultilevel"/>
    <w:tmpl w:val="D576D0AE"/>
    <w:lvl w:ilvl="0" w:tplc="18667BF4">
      <w:start w:val="1"/>
      <w:numFmt w:val="decimal"/>
      <w:lvlText w:val="%1."/>
      <w:lvlJc w:val="left"/>
      <w:pPr>
        <w:tabs>
          <w:tab w:val="num" w:pos="720"/>
        </w:tabs>
        <w:ind w:left="720" w:hanging="360"/>
      </w:pPr>
      <w:rPr>
        <w:b/>
        <w:sz w:val="22"/>
        <w:szCs w:val="22"/>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B8F1832"/>
    <w:multiLevelType w:val="hybridMultilevel"/>
    <w:tmpl w:val="F3CC603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F112858"/>
    <w:multiLevelType w:val="hybridMultilevel"/>
    <w:tmpl w:val="10E80A36"/>
    <w:lvl w:ilvl="0" w:tplc="0D26E952">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6722C80"/>
    <w:multiLevelType w:val="hybridMultilevel"/>
    <w:tmpl w:val="1A908258"/>
    <w:lvl w:ilvl="0" w:tplc="61B26CA4">
      <w:start w:val="1"/>
      <w:numFmt w:val="upperLetter"/>
      <w:lvlText w:val="%1."/>
      <w:lvlJc w:val="left"/>
      <w:pPr>
        <w:ind w:left="540" w:hanging="54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53C04E24">
      <w:start w:val="1"/>
      <w:numFmt w:val="decimal"/>
      <w:lvlText w:val="%4."/>
      <w:lvlJc w:val="left"/>
      <w:pPr>
        <w:ind w:left="2880" w:hanging="360"/>
      </w:pPr>
      <w:rPr>
        <w:rFonts w:cs="Times New Roman"/>
        <w:b/>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4">
    <w:nsid w:val="2A8316B6"/>
    <w:multiLevelType w:val="hybridMultilevel"/>
    <w:tmpl w:val="E3A83F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3B821C59"/>
    <w:multiLevelType w:val="hybridMultilevel"/>
    <w:tmpl w:val="7B6AFBC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514598E"/>
    <w:multiLevelType w:val="hybridMultilevel"/>
    <w:tmpl w:val="DD1617C6"/>
    <w:lvl w:ilvl="0" w:tplc="788056CC">
      <w:start w:val="3"/>
      <w:numFmt w:val="decimal"/>
      <w:lvlText w:val="%1."/>
      <w:lvlJc w:val="left"/>
      <w:pPr>
        <w:ind w:left="502" w:hanging="360"/>
      </w:pPr>
      <w:rPr>
        <w:rFonts w:ascii="Tahoma" w:hAnsi="Tahoma" w:cs="Tahoma" w:hint="default"/>
        <w:b/>
        <w:i w:val="0"/>
        <w:shadow/>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E1931F5"/>
    <w:multiLevelType w:val="hybridMultilevel"/>
    <w:tmpl w:val="6B52A2B0"/>
    <w:lvl w:ilvl="0" w:tplc="EAB4C47A">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6EC82F47"/>
    <w:multiLevelType w:val="hybridMultilevel"/>
    <w:tmpl w:val="41E20CA8"/>
    <w:lvl w:ilvl="0" w:tplc="CD90A624">
      <w:start w:val="8"/>
      <w:numFmt w:val="decimal"/>
      <w:lvlText w:val="%1."/>
      <w:lvlJc w:val="left"/>
      <w:pPr>
        <w:ind w:left="927" w:hanging="360"/>
      </w:pPr>
      <w:rPr>
        <w:rFonts w:ascii="Tahoma" w:hAnsi="Tahoma" w:cs="Tahoma" w:hint="default"/>
        <w:b/>
        <w:i w:val="0"/>
        <w:shadow/>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0">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11">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1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8"/>
  </w:num>
  <w:num w:numId="7">
    <w:abstractNumId w:val="10"/>
  </w:num>
  <w:num w:numId="8">
    <w:abstractNumId w:val="1"/>
  </w:num>
  <w:num w:numId="9">
    <w:abstractNumId w:val="0"/>
  </w:num>
  <w:num w:numId="10">
    <w:abstractNumId w:val="6"/>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6043D"/>
    <w:rsid w:val="001949ED"/>
    <w:rsid w:val="001D5C62"/>
    <w:rsid w:val="004139A3"/>
    <w:rsid w:val="0048044D"/>
    <w:rsid w:val="00594485"/>
    <w:rsid w:val="005A34AC"/>
    <w:rsid w:val="005F0E2E"/>
    <w:rsid w:val="00764A74"/>
    <w:rsid w:val="009042C5"/>
    <w:rsid w:val="0096043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43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6043D"/>
    <w:pPr>
      <w:spacing w:after="120"/>
    </w:pPr>
    <w:rPr>
      <w:sz w:val="16"/>
      <w:szCs w:val="16"/>
      <w:lang w:val="es-PE"/>
    </w:rPr>
  </w:style>
  <w:style w:type="character" w:customStyle="1" w:styleId="Textoindependiente3Car">
    <w:name w:val="Texto independiente 3 Car"/>
    <w:basedOn w:val="Fuentedeprrafopredeter"/>
    <w:link w:val="Textoindependiente3"/>
    <w:rsid w:val="0096043D"/>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6043D"/>
    <w:pPr>
      <w:jc w:val="both"/>
    </w:pPr>
    <w:rPr>
      <w:rFonts w:ascii="Tahoma" w:hAnsi="Tahoma"/>
      <w:sz w:val="22"/>
      <w:szCs w:val="20"/>
    </w:rPr>
  </w:style>
  <w:style w:type="paragraph" w:styleId="Prrafodelista">
    <w:name w:val="List Paragraph"/>
    <w:basedOn w:val="Normal"/>
    <w:uiPriority w:val="34"/>
    <w:qFormat/>
    <w:rsid w:val="0096043D"/>
    <w:pPr>
      <w:widowControl w:val="0"/>
      <w:suppressAutoHyphens/>
      <w:ind w:left="708"/>
    </w:pPr>
    <w:rPr>
      <w:szCs w:val="20"/>
      <w:lang w:val="es-ES_tradnl"/>
    </w:rPr>
  </w:style>
  <w:style w:type="paragraph" w:styleId="Piedepgina">
    <w:name w:val="footer"/>
    <w:basedOn w:val="Normal"/>
    <w:link w:val="PiedepginaCar"/>
    <w:uiPriority w:val="99"/>
    <w:unhideWhenUsed/>
    <w:rsid w:val="0096043D"/>
    <w:pPr>
      <w:tabs>
        <w:tab w:val="center" w:pos="4252"/>
        <w:tab w:val="right" w:pos="8504"/>
      </w:tabs>
    </w:pPr>
  </w:style>
  <w:style w:type="character" w:customStyle="1" w:styleId="PiedepginaCar">
    <w:name w:val="Pie de página Car"/>
    <w:basedOn w:val="Fuentedeprrafopredeter"/>
    <w:link w:val="Piedepgina"/>
    <w:uiPriority w:val="99"/>
    <w:rsid w:val="0096043D"/>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 Car2 Car Car Car Car Car, Car2 Car Car, Car2 Car Car Car Car Car Car, Car2 Car1 Car, Car Car Car, Car2 Car, Car2"/>
    <w:basedOn w:val="Normal"/>
    <w:link w:val="TextonotapieCar"/>
    <w:rsid w:val="0096043D"/>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 Car2 Car Car Car Car Car Car1, Car2 Car Car Car, Car2 Car1 Car Car"/>
    <w:basedOn w:val="Fuentedeprrafopredeter"/>
    <w:link w:val="Textonotapie"/>
    <w:rsid w:val="0096043D"/>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96043D"/>
    <w:rPr>
      <w:rFonts w:cs="Times New Roman"/>
      <w:vertAlign w:val="superscript"/>
    </w:rPr>
  </w:style>
  <w:style w:type="paragraph" w:styleId="Sangradetextonormal">
    <w:name w:val="Body Text Indent"/>
    <w:basedOn w:val="Normal"/>
    <w:link w:val="SangradetextonormalCar"/>
    <w:uiPriority w:val="99"/>
    <w:rsid w:val="0096043D"/>
    <w:pPr>
      <w:spacing w:after="120"/>
      <w:ind w:left="283"/>
    </w:pPr>
  </w:style>
  <w:style w:type="character" w:customStyle="1" w:styleId="SangradetextonormalCar">
    <w:name w:val="Sangría de texto normal Car"/>
    <w:basedOn w:val="Fuentedeprrafopredeter"/>
    <w:link w:val="Sangradetextonormal"/>
    <w:uiPriority w:val="99"/>
    <w:rsid w:val="0096043D"/>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96043D"/>
    <w:pPr>
      <w:spacing w:after="120"/>
    </w:pPr>
  </w:style>
  <w:style w:type="character" w:customStyle="1" w:styleId="TextoindependienteCar">
    <w:name w:val="Texto independiente Car"/>
    <w:basedOn w:val="Fuentedeprrafopredeter"/>
    <w:link w:val="Textoindependiente"/>
    <w:uiPriority w:val="99"/>
    <w:rsid w:val="0096043D"/>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96043D"/>
    <w:pPr>
      <w:spacing w:after="120" w:line="480" w:lineRule="auto"/>
    </w:pPr>
  </w:style>
  <w:style w:type="character" w:customStyle="1" w:styleId="Textoindependiente2Car">
    <w:name w:val="Texto independiente 2 Car"/>
    <w:basedOn w:val="Fuentedeprrafopredeter"/>
    <w:link w:val="Textoindependiente2"/>
    <w:uiPriority w:val="99"/>
    <w:semiHidden/>
    <w:rsid w:val="0096043D"/>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1949ED"/>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949E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5153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Documents%20and%20Settings\gllano\Configuraci&#243;n%20local\Temp\RES590-2007-TC-S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2071</Words>
  <Characters>11392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3</cp:revision>
  <cp:lastPrinted>2011-03-25T20:56:00Z</cp:lastPrinted>
  <dcterms:created xsi:type="dcterms:W3CDTF">2011-03-25T20:46:00Z</dcterms:created>
  <dcterms:modified xsi:type="dcterms:W3CDTF">2011-04-06T16:50:00Z</dcterms:modified>
</cp:coreProperties>
</file>